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A51" w:rsidRPr="00FD509E" w:rsidRDefault="004D2A51" w:rsidP="004D2A51">
      <w:pPr>
        <w:pStyle w:val="ListParagraph"/>
        <w:ind w:left="0"/>
        <w:jc w:val="both"/>
        <w:rPr>
          <w:rFonts w:cs="Arial"/>
          <w:b/>
          <w:sz w:val="28"/>
          <w:szCs w:val="28"/>
        </w:rPr>
      </w:pPr>
      <w:r>
        <w:rPr>
          <w:rFonts w:cs="Arial"/>
          <w:b/>
          <w:sz w:val="28"/>
          <w:szCs w:val="28"/>
        </w:rPr>
        <w:t xml:space="preserve">Eltham Arts </w:t>
      </w:r>
      <w:r w:rsidRPr="00FD509E">
        <w:rPr>
          <w:rFonts w:cs="Arial"/>
          <w:b/>
          <w:sz w:val="28"/>
          <w:szCs w:val="28"/>
        </w:rPr>
        <w:t>Safegua</w:t>
      </w:r>
      <w:r>
        <w:rPr>
          <w:rFonts w:cs="Arial"/>
          <w:b/>
          <w:sz w:val="28"/>
          <w:szCs w:val="28"/>
        </w:rPr>
        <w:t>rding Adults at Risk Policy</w:t>
      </w:r>
    </w:p>
    <w:p w:rsidR="004D2A51" w:rsidRPr="00885CE6" w:rsidRDefault="004D2A51" w:rsidP="004D2A51">
      <w:pPr>
        <w:pStyle w:val="ListParagraph"/>
        <w:spacing w:line="480" w:lineRule="auto"/>
        <w:ind w:left="0"/>
        <w:jc w:val="both"/>
        <w:rPr>
          <w:sz w:val="24"/>
          <w:szCs w:val="24"/>
        </w:rPr>
      </w:pPr>
      <w:r w:rsidRPr="00885CE6">
        <w:rPr>
          <w:sz w:val="24"/>
          <w:szCs w:val="24"/>
        </w:rPr>
        <w:t>Version number</w:t>
      </w:r>
      <w:r>
        <w:rPr>
          <w:sz w:val="24"/>
          <w:szCs w:val="24"/>
        </w:rPr>
        <w:t xml:space="preserve"> 1</w:t>
      </w:r>
    </w:p>
    <w:p w:rsidR="004D2A51" w:rsidRDefault="004D2A51" w:rsidP="004D2A51">
      <w:pPr>
        <w:pStyle w:val="ListParagraph"/>
        <w:spacing w:line="480" w:lineRule="auto"/>
        <w:ind w:left="0"/>
        <w:jc w:val="both"/>
        <w:rPr>
          <w:sz w:val="24"/>
          <w:szCs w:val="24"/>
        </w:rPr>
      </w:pPr>
      <w:r w:rsidRPr="00885CE6">
        <w:rPr>
          <w:sz w:val="24"/>
          <w:szCs w:val="24"/>
        </w:rPr>
        <w:t>Creation date</w:t>
      </w:r>
      <w:r w:rsidR="00A44A6D">
        <w:rPr>
          <w:sz w:val="24"/>
          <w:szCs w:val="24"/>
        </w:rPr>
        <w:t xml:space="preserve"> Jan</w:t>
      </w:r>
      <w:r w:rsidR="00D27393">
        <w:rPr>
          <w:sz w:val="24"/>
          <w:szCs w:val="24"/>
        </w:rPr>
        <w:t xml:space="preserve"> </w:t>
      </w:r>
      <w:r w:rsidR="00A44A6D">
        <w:rPr>
          <w:sz w:val="24"/>
          <w:szCs w:val="24"/>
        </w:rPr>
        <w:t xml:space="preserve"> 2016</w:t>
      </w:r>
    </w:p>
    <w:p w:rsidR="00D27393" w:rsidRDefault="00A44A6D" w:rsidP="004D2A51">
      <w:pPr>
        <w:pStyle w:val="ListParagraph"/>
        <w:spacing w:line="480" w:lineRule="auto"/>
        <w:ind w:left="0"/>
        <w:jc w:val="both"/>
        <w:rPr>
          <w:sz w:val="24"/>
          <w:szCs w:val="24"/>
        </w:rPr>
      </w:pPr>
      <w:r>
        <w:rPr>
          <w:sz w:val="24"/>
          <w:szCs w:val="24"/>
        </w:rPr>
        <w:t>Review date : Jan 2017</w:t>
      </w:r>
      <w:r w:rsidR="00D27393">
        <w:rPr>
          <w:sz w:val="24"/>
          <w:szCs w:val="24"/>
        </w:rPr>
        <w:t xml:space="preserve"> </w:t>
      </w:r>
    </w:p>
    <w:p w:rsidR="00D27393" w:rsidRDefault="00D27393" w:rsidP="004D2A51">
      <w:pPr>
        <w:pStyle w:val="ListParagraph"/>
        <w:spacing w:line="480" w:lineRule="auto"/>
        <w:ind w:left="0"/>
        <w:jc w:val="both"/>
        <w:rPr>
          <w:sz w:val="24"/>
          <w:szCs w:val="24"/>
        </w:rPr>
      </w:pPr>
      <w:r w:rsidRPr="0053100D">
        <w:rPr>
          <w:sz w:val="24"/>
          <w:szCs w:val="24"/>
        </w:rPr>
        <w:t>Designated Adult Protection Officer</w:t>
      </w:r>
      <w:r>
        <w:rPr>
          <w:sz w:val="24"/>
          <w:szCs w:val="24"/>
        </w:rPr>
        <w:t>: Gaynor Wingham MSc CQSW</w:t>
      </w:r>
    </w:p>
    <w:p w:rsidR="004D2A51" w:rsidRDefault="004D2A51" w:rsidP="004D2A51">
      <w:pPr>
        <w:pStyle w:val="ListParagraph"/>
        <w:ind w:left="0"/>
        <w:jc w:val="both"/>
        <w:rPr>
          <w:rFonts w:cs="Arial"/>
          <w:b/>
          <w:sz w:val="28"/>
          <w:szCs w:val="28"/>
        </w:rPr>
      </w:pPr>
      <w:r>
        <w:rPr>
          <w:rFonts w:cs="Calibri"/>
          <w:b/>
          <w:sz w:val="24"/>
          <w:szCs w:val="24"/>
        </w:rPr>
        <w:br w:type="page"/>
      </w:r>
    </w:p>
    <w:p w:rsidR="004D2A51" w:rsidRPr="00FD509E" w:rsidRDefault="004D2A51" w:rsidP="004D2A51">
      <w:pPr>
        <w:pStyle w:val="ListParagraph"/>
        <w:ind w:left="0"/>
        <w:jc w:val="both"/>
        <w:rPr>
          <w:rFonts w:cs="Arial"/>
          <w:b/>
          <w:sz w:val="28"/>
          <w:szCs w:val="28"/>
        </w:rPr>
      </w:pPr>
      <w:r w:rsidRPr="00FD509E">
        <w:rPr>
          <w:rFonts w:cs="Arial"/>
          <w:b/>
          <w:sz w:val="28"/>
          <w:szCs w:val="28"/>
        </w:rPr>
        <w:lastRenderedPageBreak/>
        <w:t>Safegua</w:t>
      </w:r>
      <w:r>
        <w:rPr>
          <w:rFonts w:cs="Arial"/>
          <w:b/>
          <w:sz w:val="28"/>
          <w:szCs w:val="28"/>
        </w:rPr>
        <w:t>rding Adults at Risk Policy</w:t>
      </w:r>
    </w:p>
    <w:p w:rsidR="004D2A51" w:rsidRPr="00FD509E" w:rsidRDefault="004D2A51" w:rsidP="004D2A51">
      <w:pPr>
        <w:pStyle w:val="ListParagraph"/>
        <w:ind w:left="0"/>
        <w:jc w:val="both"/>
        <w:rPr>
          <w:b/>
          <w:sz w:val="24"/>
          <w:szCs w:val="24"/>
        </w:rPr>
      </w:pPr>
      <w:r w:rsidRPr="00FD509E">
        <w:rPr>
          <w:b/>
          <w:sz w:val="24"/>
          <w:szCs w:val="24"/>
        </w:rPr>
        <w:t>1.</w:t>
      </w:r>
      <w:r w:rsidRPr="00FD509E">
        <w:rPr>
          <w:b/>
          <w:sz w:val="24"/>
          <w:szCs w:val="24"/>
        </w:rPr>
        <w:tab/>
        <w:t>Introduction</w:t>
      </w:r>
    </w:p>
    <w:p w:rsidR="004D2A51" w:rsidRPr="00FC3FDD" w:rsidRDefault="004D2A51" w:rsidP="004D2A51">
      <w:pPr>
        <w:pStyle w:val="ListParagraph"/>
        <w:ind w:hanging="720"/>
        <w:jc w:val="both"/>
        <w:rPr>
          <w:rFonts w:cs="Arial"/>
          <w:sz w:val="24"/>
          <w:szCs w:val="24"/>
        </w:rPr>
      </w:pPr>
      <w:r>
        <w:rPr>
          <w:rFonts w:cs="Arial"/>
          <w:sz w:val="24"/>
          <w:szCs w:val="24"/>
        </w:rPr>
        <w:t>1.1</w:t>
      </w:r>
      <w:r>
        <w:rPr>
          <w:rFonts w:cs="Arial"/>
          <w:sz w:val="24"/>
          <w:szCs w:val="24"/>
        </w:rPr>
        <w:tab/>
        <w:t xml:space="preserve">Eltham Arts </w:t>
      </w:r>
      <w:r w:rsidRPr="00FC3FDD">
        <w:rPr>
          <w:rFonts w:cs="Arial"/>
          <w:sz w:val="24"/>
          <w:szCs w:val="24"/>
        </w:rPr>
        <w:t xml:space="preserve">is committed to safeguarding and promoting the welfare of </w:t>
      </w:r>
      <w:r>
        <w:rPr>
          <w:rFonts w:cs="Arial"/>
          <w:sz w:val="24"/>
          <w:szCs w:val="24"/>
        </w:rPr>
        <w:t>adults at risk</w:t>
      </w:r>
      <w:r w:rsidRPr="00FC3FDD">
        <w:rPr>
          <w:rFonts w:cs="Arial"/>
          <w:sz w:val="24"/>
          <w:szCs w:val="24"/>
        </w:rPr>
        <w:t xml:space="preserve">, engaged in the breadth of its activities. </w:t>
      </w:r>
    </w:p>
    <w:p w:rsidR="004D2A51" w:rsidRPr="00FC3FDD" w:rsidRDefault="004D2A51" w:rsidP="004D2A51">
      <w:pPr>
        <w:pStyle w:val="ListParagraph"/>
        <w:ind w:hanging="720"/>
        <w:jc w:val="both"/>
        <w:rPr>
          <w:rFonts w:cs="Arial"/>
          <w:sz w:val="24"/>
          <w:szCs w:val="24"/>
        </w:rPr>
      </w:pPr>
      <w:r>
        <w:rPr>
          <w:rFonts w:cs="Arial"/>
          <w:sz w:val="24"/>
          <w:szCs w:val="24"/>
        </w:rPr>
        <w:t>1.2</w:t>
      </w:r>
      <w:r>
        <w:rPr>
          <w:rFonts w:cs="Arial"/>
          <w:sz w:val="24"/>
          <w:szCs w:val="24"/>
        </w:rPr>
        <w:tab/>
      </w:r>
      <w:r w:rsidRPr="00FC3FDD">
        <w:rPr>
          <w:rFonts w:cs="Arial"/>
          <w:sz w:val="24"/>
          <w:szCs w:val="24"/>
        </w:rPr>
        <w:t xml:space="preserve">The purpose of this policy is to outline </w:t>
      </w:r>
      <w:r w:rsidR="00B3553A">
        <w:rPr>
          <w:rFonts w:cs="Arial"/>
          <w:sz w:val="24"/>
          <w:szCs w:val="24"/>
        </w:rPr>
        <w:t xml:space="preserve">the duty and responsibility of </w:t>
      </w:r>
      <w:r w:rsidRPr="00FC3FDD">
        <w:rPr>
          <w:rFonts w:cs="Arial"/>
          <w:sz w:val="24"/>
          <w:szCs w:val="24"/>
        </w:rPr>
        <w:t xml:space="preserve">volunteers and </w:t>
      </w:r>
      <w:r>
        <w:rPr>
          <w:rFonts w:cs="Arial"/>
          <w:sz w:val="24"/>
          <w:szCs w:val="24"/>
        </w:rPr>
        <w:t xml:space="preserve">committee members </w:t>
      </w:r>
      <w:r w:rsidRPr="00FC3FDD">
        <w:rPr>
          <w:rFonts w:cs="Arial"/>
          <w:sz w:val="24"/>
          <w:szCs w:val="24"/>
        </w:rPr>
        <w:t xml:space="preserve">working on behalf of </w:t>
      </w:r>
      <w:r>
        <w:rPr>
          <w:rFonts w:cs="Arial"/>
          <w:sz w:val="24"/>
          <w:szCs w:val="24"/>
        </w:rPr>
        <w:t xml:space="preserve">Eltham Arts </w:t>
      </w:r>
      <w:r w:rsidRPr="00FC3FDD">
        <w:rPr>
          <w:rFonts w:cs="Arial"/>
          <w:sz w:val="24"/>
          <w:szCs w:val="24"/>
        </w:rPr>
        <w:t xml:space="preserve">in relation to the protection of </w:t>
      </w:r>
      <w:r>
        <w:rPr>
          <w:rFonts w:cs="Arial"/>
          <w:sz w:val="24"/>
          <w:szCs w:val="24"/>
        </w:rPr>
        <w:t>adults at risk</w:t>
      </w:r>
      <w:r w:rsidRPr="00FC3FDD">
        <w:rPr>
          <w:rFonts w:cs="Arial"/>
          <w:sz w:val="24"/>
          <w:szCs w:val="24"/>
        </w:rPr>
        <w:t xml:space="preserve"> from abuse. </w:t>
      </w:r>
      <w:r>
        <w:rPr>
          <w:rFonts w:cs="Arial"/>
          <w:sz w:val="24"/>
          <w:szCs w:val="24"/>
        </w:rPr>
        <w:t xml:space="preserve">It reflects the Pan London Procedures which have been put in place to ensure a consistent approach across London to Safeguarding adults at Risk and to help borough </w:t>
      </w:r>
      <w:r>
        <w:t xml:space="preserve">agencies and individuals to work together to Safeguarding adults at risk </w:t>
      </w:r>
    </w:p>
    <w:p w:rsidR="004D2A51" w:rsidRPr="00FC3FDD" w:rsidRDefault="004D2A51" w:rsidP="004D2A51">
      <w:pPr>
        <w:pStyle w:val="ListParagraph"/>
        <w:ind w:left="0"/>
        <w:jc w:val="both"/>
        <w:rPr>
          <w:color w:val="000000"/>
          <w:sz w:val="24"/>
          <w:szCs w:val="24"/>
        </w:rPr>
      </w:pPr>
      <w:r>
        <w:rPr>
          <w:bCs/>
          <w:sz w:val="24"/>
          <w:szCs w:val="24"/>
        </w:rPr>
        <w:t>1.3</w:t>
      </w:r>
      <w:r>
        <w:rPr>
          <w:bCs/>
          <w:sz w:val="24"/>
          <w:szCs w:val="24"/>
        </w:rPr>
        <w:tab/>
      </w:r>
      <w:r w:rsidRPr="00FC3FDD">
        <w:rPr>
          <w:color w:val="000000"/>
          <w:sz w:val="24"/>
          <w:szCs w:val="24"/>
        </w:rPr>
        <w:t xml:space="preserve">The key objectives of this policy are: </w:t>
      </w:r>
    </w:p>
    <w:p w:rsidR="004D2A51" w:rsidRPr="00FC3FDD" w:rsidRDefault="004D2A51" w:rsidP="004D2A51">
      <w:pPr>
        <w:pStyle w:val="ListParagraph"/>
        <w:numPr>
          <w:ilvl w:val="0"/>
          <w:numId w:val="1"/>
        </w:numPr>
        <w:jc w:val="both"/>
        <w:rPr>
          <w:rFonts w:cs="Arial"/>
          <w:sz w:val="24"/>
          <w:szCs w:val="24"/>
          <w:lang w:eastAsia="en-GB"/>
        </w:rPr>
      </w:pPr>
      <w:r w:rsidRPr="00FC3FDD">
        <w:rPr>
          <w:rFonts w:cs="Arial"/>
          <w:sz w:val="24"/>
          <w:szCs w:val="24"/>
          <w:lang w:eastAsia="en-GB"/>
        </w:rPr>
        <w:t xml:space="preserve">To explain the responsibilities </w:t>
      </w:r>
      <w:r>
        <w:rPr>
          <w:rFonts w:cs="Arial"/>
          <w:sz w:val="24"/>
          <w:szCs w:val="24"/>
          <w:lang w:eastAsia="en-GB"/>
        </w:rPr>
        <w:t xml:space="preserve">Eltham Arts </w:t>
      </w:r>
      <w:r w:rsidR="00D27393">
        <w:rPr>
          <w:rFonts w:cs="Arial"/>
          <w:sz w:val="24"/>
          <w:szCs w:val="24"/>
          <w:lang w:eastAsia="en-GB"/>
        </w:rPr>
        <w:t xml:space="preserve">and its </w:t>
      </w:r>
      <w:r w:rsidRPr="00FC3FDD">
        <w:rPr>
          <w:rFonts w:cs="Arial"/>
          <w:sz w:val="24"/>
          <w:szCs w:val="24"/>
          <w:lang w:eastAsia="en-GB"/>
        </w:rPr>
        <w:t xml:space="preserve">volunteers and </w:t>
      </w:r>
      <w:r>
        <w:rPr>
          <w:rFonts w:cs="Arial"/>
          <w:sz w:val="24"/>
          <w:szCs w:val="24"/>
          <w:lang w:eastAsia="en-GB"/>
        </w:rPr>
        <w:t xml:space="preserve">committee members </w:t>
      </w:r>
      <w:r w:rsidRPr="00FC3FDD">
        <w:rPr>
          <w:rFonts w:cs="Arial"/>
          <w:sz w:val="24"/>
          <w:szCs w:val="24"/>
          <w:lang w:eastAsia="en-GB"/>
        </w:rPr>
        <w:t xml:space="preserve">have in respect </w:t>
      </w:r>
      <w:r>
        <w:rPr>
          <w:rFonts w:cs="Arial"/>
          <w:sz w:val="24"/>
          <w:szCs w:val="24"/>
          <w:lang w:eastAsia="en-GB"/>
        </w:rPr>
        <w:t>of protection of adults at risk.</w:t>
      </w:r>
    </w:p>
    <w:p w:rsidR="004D2A51" w:rsidRDefault="004D2A51" w:rsidP="004D2A51">
      <w:pPr>
        <w:pStyle w:val="ListParagraph"/>
        <w:numPr>
          <w:ilvl w:val="0"/>
          <w:numId w:val="1"/>
        </w:numPr>
        <w:jc w:val="both"/>
        <w:rPr>
          <w:rFonts w:cs="Arial"/>
          <w:sz w:val="24"/>
          <w:szCs w:val="24"/>
          <w:lang w:eastAsia="en-GB"/>
        </w:rPr>
      </w:pPr>
      <w:r>
        <w:rPr>
          <w:rFonts w:cs="Arial"/>
          <w:sz w:val="24"/>
          <w:szCs w:val="24"/>
          <w:lang w:eastAsia="en-GB"/>
        </w:rPr>
        <w:t xml:space="preserve">To provide persons working with Eltham Arts </w:t>
      </w:r>
      <w:r w:rsidRPr="0053100D">
        <w:rPr>
          <w:rFonts w:cs="Arial"/>
          <w:sz w:val="24"/>
          <w:szCs w:val="24"/>
          <w:lang w:eastAsia="en-GB"/>
        </w:rPr>
        <w:t xml:space="preserve">with an overview of protection of adults at risk </w:t>
      </w:r>
    </w:p>
    <w:p w:rsidR="004D2A51" w:rsidRPr="0053100D" w:rsidRDefault="004D2A51" w:rsidP="004D2A51">
      <w:pPr>
        <w:pStyle w:val="ListParagraph"/>
        <w:numPr>
          <w:ilvl w:val="0"/>
          <w:numId w:val="1"/>
        </w:numPr>
        <w:jc w:val="both"/>
        <w:rPr>
          <w:rFonts w:cs="Arial"/>
          <w:sz w:val="24"/>
          <w:szCs w:val="24"/>
          <w:lang w:eastAsia="en-GB"/>
        </w:rPr>
      </w:pPr>
      <w:r w:rsidRPr="0053100D">
        <w:rPr>
          <w:rFonts w:cs="Arial"/>
          <w:sz w:val="24"/>
          <w:szCs w:val="24"/>
          <w:lang w:eastAsia="en-GB"/>
        </w:rPr>
        <w:t>To provide a clear procedure that will be implemented where protection of adults at risk issues arise.</w:t>
      </w:r>
    </w:p>
    <w:p w:rsidR="004D2A51" w:rsidRPr="00FD509E" w:rsidRDefault="004D2A51" w:rsidP="004D2A51">
      <w:pPr>
        <w:pStyle w:val="ListParagraph"/>
        <w:ind w:left="0"/>
        <w:jc w:val="both"/>
        <w:rPr>
          <w:b/>
          <w:sz w:val="24"/>
          <w:szCs w:val="24"/>
        </w:rPr>
      </w:pPr>
      <w:r w:rsidRPr="00FD509E">
        <w:rPr>
          <w:b/>
          <w:sz w:val="24"/>
          <w:szCs w:val="24"/>
        </w:rPr>
        <w:t>2.</w:t>
      </w:r>
      <w:r w:rsidRPr="00FD509E">
        <w:rPr>
          <w:b/>
          <w:sz w:val="24"/>
          <w:szCs w:val="24"/>
        </w:rPr>
        <w:tab/>
        <w:t>Context</w:t>
      </w:r>
    </w:p>
    <w:p w:rsidR="004D2A51" w:rsidRPr="00FC3FDD" w:rsidRDefault="004D2A51" w:rsidP="004D2A51">
      <w:pPr>
        <w:pStyle w:val="ListParagraph"/>
        <w:ind w:hanging="720"/>
        <w:jc w:val="both"/>
        <w:rPr>
          <w:sz w:val="24"/>
          <w:szCs w:val="24"/>
        </w:rPr>
      </w:pPr>
      <w:r>
        <w:rPr>
          <w:sz w:val="24"/>
          <w:szCs w:val="24"/>
        </w:rPr>
        <w:t>2.1</w:t>
      </w:r>
      <w:r>
        <w:rPr>
          <w:sz w:val="24"/>
          <w:szCs w:val="24"/>
        </w:rPr>
        <w:tab/>
      </w:r>
      <w:r w:rsidRPr="00FC3FDD">
        <w:rPr>
          <w:sz w:val="24"/>
          <w:szCs w:val="24"/>
        </w:rPr>
        <w:t>For the purpose of this document ‘adult’ means a person aged 18 years or over.</w:t>
      </w:r>
    </w:p>
    <w:p w:rsidR="004D2A51" w:rsidRDefault="004D2A51" w:rsidP="004D2A51">
      <w:pPr>
        <w:pStyle w:val="ListParagraph"/>
        <w:ind w:hanging="720"/>
        <w:jc w:val="both"/>
        <w:rPr>
          <w:rFonts w:cs="Garamond-Light"/>
          <w:sz w:val="24"/>
          <w:szCs w:val="24"/>
          <w:lang w:eastAsia="en-GB"/>
        </w:rPr>
      </w:pPr>
      <w:r>
        <w:rPr>
          <w:sz w:val="24"/>
          <w:szCs w:val="24"/>
        </w:rPr>
        <w:t>2.2</w:t>
      </w:r>
      <w:r>
        <w:rPr>
          <w:sz w:val="24"/>
          <w:szCs w:val="24"/>
        </w:rPr>
        <w:tab/>
      </w:r>
      <w:r w:rsidRPr="00FC3FDD">
        <w:rPr>
          <w:sz w:val="24"/>
          <w:szCs w:val="24"/>
        </w:rPr>
        <w:t xml:space="preserve">Some adults are less able to protect themselves than others, and some have difficulty making their wishes and feelings known. This may make them vulnerable to abuse. </w:t>
      </w:r>
      <w:r w:rsidRPr="00FC3FDD">
        <w:rPr>
          <w:rFonts w:cs="Garamond-Light"/>
          <w:sz w:val="24"/>
          <w:szCs w:val="24"/>
          <w:lang w:eastAsia="en-GB"/>
        </w:rPr>
        <w:t xml:space="preserve"> </w:t>
      </w:r>
    </w:p>
    <w:p w:rsidR="004D2A51" w:rsidRPr="00B86C2A" w:rsidRDefault="004D2A51" w:rsidP="004D2A51">
      <w:pPr>
        <w:autoSpaceDE w:val="0"/>
        <w:autoSpaceDN w:val="0"/>
        <w:adjustRightInd w:val="0"/>
        <w:ind w:left="720"/>
        <w:rPr>
          <w:rFonts w:ascii="Calibri" w:hAnsi="Calibri" w:cs="Bliss-Regular"/>
          <w:lang w:eastAsia="en-GB"/>
        </w:rPr>
      </w:pPr>
      <w:r w:rsidRPr="00B86C2A">
        <w:rPr>
          <w:rFonts w:ascii="Calibri" w:hAnsi="Calibri" w:cs="Bliss-Regular"/>
          <w:lang w:eastAsia="en-GB"/>
        </w:rPr>
        <w:t>The term ‘adult at risk’ has been used to replace ‘vulnerable adult’. This is because the term ‘vulnerable adult’ may wrongly imply that some of the fault for the abuse lies with the adult abused.</w:t>
      </w:r>
    </w:p>
    <w:p w:rsidR="004D2A51" w:rsidRPr="00B86C2A" w:rsidRDefault="004D2A51" w:rsidP="004D2A51">
      <w:pPr>
        <w:autoSpaceDE w:val="0"/>
        <w:autoSpaceDN w:val="0"/>
        <w:adjustRightInd w:val="0"/>
        <w:ind w:left="720"/>
        <w:rPr>
          <w:rFonts w:ascii="Calibri" w:hAnsi="Calibri" w:cs="Bliss-Regular"/>
          <w:lang w:eastAsia="en-GB"/>
        </w:rPr>
      </w:pPr>
    </w:p>
    <w:p w:rsidR="004D2A51" w:rsidRPr="00B86C2A" w:rsidRDefault="004D2A51" w:rsidP="004D2A51">
      <w:pPr>
        <w:autoSpaceDE w:val="0"/>
        <w:autoSpaceDN w:val="0"/>
        <w:adjustRightInd w:val="0"/>
        <w:ind w:left="720"/>
        <w:rPr>
          <w:rFonts w:ascii="Calibri" w:hAnsi="Calibri" w:cs="Bliss-Regular"/>
          <w:lang w:eastAsia="en-GB"/>
        </w:rPr>
      </w:pPr>
      <w:r w:rsidRPr="00B86C2A">
        <w:rPr>
          <w:rFonts w:ascii="Calibri" w:hAnsi="Calibri" w:cs="Bliss-Regular"/>
          <w:lang w:eastAsia="en-GB"/>
        </w:rPr>
        <w:t>An</w:t>
      </w:r>
      <w:r>
        <w:rPr>
          <w:rFonts w:ascii="Calibri" w:hAnsi="Calibri" w:cs="Bliss-Regular"/>
          <w:lang w:eastAsia="en-GB"/>
        </w:rPr>
        <w:t xml:space="preserve"> adult at risk is an</w:t>
      </w:r>
      <w:r w:rsidRPr="00B86C2A">
        <w:rPr>
          <w:rFonts w:ascii="Calibri" w:hAnsi="Calibri" w:cs="Bliss-Regular"/>
          <w:lang w:eastAsia="en-GB"/>
        </w:rPr>
        <w:t xml:space="preserve"> adult aged 18 years or over ‘who is or may be in need of community care services by reason of mental or other disability, age or illness; and who is or maybe unable to take care of him or herself, or unable to protect him or herself against significant harm or exploitation’ (DH, 2000).</w:t>
      </w:r>
    </w:p>
    <w:p w:rsidR="004D2A51" w:rsidRPr="00FC3FDD" w:rsidRDefault="004D2A51" w:rsidP="004D2A51">
      <w:pPr>
        <w:pStyle w:val="ListParagraph"/>
        <w:jc w:val="both"/>
        <w:rPr>
          <w:rFonts w:cs="Arial"/>
          <w:bCs/>
          <w:sz w:val="24"/>
          <w:szCs w:val="24"/>
          <w:lang w:eastAsia="en-GB"/>
        </w:rPr>
      </w:pPr>
    </w:p>
    <w:p w:rsidR="004D2A51" w:rsidRPr="00FC3FDD" w:rsidRDefault="004D2A51" w:rsidP="004D2A51">
      <w:pPr>
        <w:pStyle w:val="ListParagraph"/>
        <w:ind w:hanging="720"/>
        <w:jc w:val="both"/>
        <w:rPr>
          <w:rFonts w:cs="Arial"/>
          <w:sz w:val="24"/>
          <w:szCs w:val="24"/>
          <w:lang w:eastAsia="en-GB"/>
        </w:rPr>
      </w:pPr>
      <w:r>
        <w:rPr>
          <w:rFonts w:cs="Arial"/>
          <w:sz w:val="24"/>
          <w:szCs w:val="24"/>
          <w:lang w:eastAsia="en-GB"/>
        </w:rPr>
        <w:t>2.3</w:t>
      </w:r>
      <w:r>
        <w:rPr>
          <w:rFonts w:cs="Arial"/>
          <w:sz w:val="24"/>
          <w:szCs w:val="24"/>
          <w:lang w:eastAsia="en-GB"/>
        </w:rPr>
        <w:tab/>
      </w:r>
      <w:r w:rsidRPr="00FC3FDD">
        <w:rPr>
          <w:rFonts w:cs="Arial"/>
          <w:sz w:val="24"/>
          <w:szCs w:val="24"/>
          <w:lang w:eastAsia="en-GB"/>
        </w:rPr>
        <w:t>The first priority should always be to ensure the safety an</w:t>
      </w:r>
      <w:r>
        <w:rPr>
          <w:rFonts w:cs="Arial"/>
          <w:sz w:val="24"/>
          <w:szCs w:val="24"/>
          <w:lang w:eastAsia="en-GB"/>
        </w:rPr>
        <w:t>d protection of adults at risk</w:t>
      </w:r>
      <w:r w:rsidRPr="00FC3FDD">
        <w:rPr>
          <w:rFonts w:cs="Arial"/>
          <w:sz w:val="24"/>
          <w:szCs w:val="24"/>
          <w:lang w:eastAsia="en-GB"/>
        </w:rPr>
        <w:t>. To this end it is the responsibility of all staff to act on any suspicion or evidence of abuse or neglect (see the Public Interest Disclosure Act 1998) and to pass on their concerns to a</w:t>
      </w:r>
      <w:r>
        <w:rPr>
          <w:rFonts w:cs="Arial"/>
          <w:sz w:val="24"/>
          <w:szCs w:val="24"/>
          <w:lang w:eastAsia="en-GB"/>
        </w:rPr>
        <w:t xml:space="preserve"> </w:t>
      </w:r>
      <w:r w:rsidRPr="00FC3FDD">
        <w:rPr>
          <w:rFonts w:cs="Arial"/>
          <w:sz w:val="24"/>
          <w:szCs w:val="24"/>
          <w:lang w:eastAsia="en-GB"/>
        </w:rPr>
        <w:t xml:space="preserve">responsible person/agency. </w:t>
      </w:r>
    </w:p>
    <w:p w:rsidR="004D2A51" w:rsidRPr="00FC3FDD" w:rsidRDefault="004D2A51" w:rsidP="004D2A51">
      <w:pPr>
        <w:pStyle w:val="ListParagraph"/>
        <w:ind w:hanging="720"/>
        <w:jc w:val="both"/>
        <w:rPr>
          <w:rFonts w:cs="Arial"/>
          <w:sz w:val="24"/>
          <w:szCs w:val="24"/>
        </w:rPr>
      </w:pPr>
      <w:r>
        <w:rPr>
          <w:rFonts w:cs="Arial"/>
          <w:sz w:val="24"/>
          <w:szCs w:val="24"/>
        </w:rPr>
        <w:lastRenderedPageBreak/>
        <w:t>2.4</w:t>
      </w:r>
      <w:r>
        <w:rPr>
          <w:rFonts w:cs="Arial"/>
          <w:sz w:val="24"/>
          <w:szCs w:val="24"/>
        </w:rPr>
        <w:tab/>
      </w:r>
      <w:r w:rsidRPr="00FC3FDD">
        <w:rPr>
          <w:rFonts w:cs="Arial"/>
          <w:sz w:val="24"/>
          <w:szCs w:val="24"/>
        </w:rPr>
        <w:t xml:space="preserve">For purposes of ensuring consistent and widely understood terminology, </w:t>
      </w:r>
      <w:r>
        <w:rPr>
          <w:rFonts w:cs="Arial"/>
          <w:sz w:val="24"/>
          <w:szCs w:val="24"/>
        </w:rPr>
        <w:t>this</w:t>
      </w:r>
      <w:r w:rsidRPr="00FC3FDD">
        <w:rPr>
          <w:rFonts w:cs="Arial"/>
          <w:sz w:val="24"/>
          <w:szCs w:val="24"/>
        </w:rPr>
        <w:t xml:space="preserve"> policy and </w:t>
      </w:r>
      <w:r>
        <w:rPr>
          <w:rFonts w:cs="Arial"/>
          <w:sz w:val="24"/>
          <w:szCs w:val="24"/>
        </w:rPr>
        <w:t xml:space="preserve">accompanying </w:t>
      </w:r>
      <w:r w:rsidRPr="00FC3FDD">
        <w:rPr>
          <w:rFonts w:cs="Arial"/>
          <w:sz w:val="24"/>
          <w:szCs w:val="24"/>
        </w:rPr>
        <w:t>procedures will use the phrase ‘</w:t>
      </w:r>
      <w:r>
        <w:rPr>
          <w:rFonts w:cs="Arial"/>
          <w:sz w:val="24"/>
          <w:szCs w:val="24"/>
        </w:rPr>
        <w:t>Adults at risk</w:t>
      </w:r>
      <w:r w:rsidRPr="00FC3FDD">
        <w:rPr>
          <w:rFonts w:cs="Arial"/>
          <w:sz w:val="24"/>
          <w:szCs w:val="24"/>
        </w:rPr>
        <w:t xml:space="preserve">’ to identify those eligible for interventions within the procedures. </w:t>
      </w:r>
    </w:p>
    <w:p w:rsidR="004D2A51" w:rsidRPr="00FD509E" w:rsidRDefault="004D2A51" w:rsidP="004D2A51">
      <w:pPr>
        <w:pStyle w:val="ListParagraph"/>
        <w:ind w:left="0"/>
        <w:jc w:val="both"/>
        <w:rPr>
          <w:b/>
          <w:sz w:val="24"/>
          <w:szCs w:val="24"/>
        </w:rPr>
      </w:pPr>
      <w:r w:rsidRPr="00FD509E">
        <w:rPr>
          <w:b/>
          <w:sz w:val="24"/>
          <w:szCs w:val="24"/>
        </w:rPr>
        <w:t>3.</w:t>
      </w:r>
      <w:r w:rsidRPr="00FD509E">
        <w:rPr>
          <w:b/>
          <w:sz w:val="24"/>
          <w:szCs w:val="24"/>
        </w:rPr>
        <w:tab/>
        <w:t>Legal framework</w:t>
      </w:r>
    </w:p>
    <w:p w:rsidR="004D2A51" w:rsidRPr="00FC3FDD" w:rsidRDefault="004D2A51" w:rsidP="004D2A51">
      <w:pPr>
        <w:pStyle w:val="ListParagraph"/>
        <w:ind w:hanging="720"/>
        <w:jc w:val="both"/>
        <w:rPr>
          <w:rFonts w:cs="RotisSansSerif-Light"/>
          <w:sz w:val="24"/>
          <w:szCs w:val="24"/>
        </w:rPr>
      </w:pPr>
      <w:r>
        <w:rPr>
          <w:sz w:val="24"/>
          <w:szCs w:val="24"/>
        </w:rPr>
        <w:t>3.1</w:t>
      </w:r>
      <w:r>
        <w:rPr>
          <w:sz w:val="24"/>
          <w:szCs w:val="24"/>
        </w:rPr>
        <w:tab/>
      </w:r>
      <w:r w:rsidRPr="00FC3FDD">
        <w:rPr>
          <w:sz w:val="24"/>
          <w:szCs w:val="24"/>
        </w:rPr>
        <w:t>This guidance reflects the principles contained within the Human Rights Act 1998,</w:t>
      </w:r>
      <w:r w:rsidRPr="00FC3FDD">
        <w:rPr>
          <w:rFonts w:cs="RotisSansSerif-Light"/>
          <w:sz w:val="24"/>
          <w:szCs w:val="24"/>
        </w:rPr>
        <w:t xml:space="preserve"> the Mental Capacity Act 2005 and Public Interest Disclosure Act 1998.</w:t>
      </w:r>
    </w:p>
    <w:p w:rsidR="004D2A51" w:rsidRPr="00FC3FDD" w:rsidRDefault="004D2A51" w:rsidP="004D2A51">
      <w:pPr>
        <w:pStyle w:val="ListParagraph"/>
        <w:ind w:hanging="720"/>
        <w:jc w:val="both"/>
        <w:rPr>
          <w:rFonts w:cs="Helvetica 55 Roman"/>
          <w:color w:val="000000"/>
          <w:sz w:val="24"/>
          <w:szCs w:val="24"/>
        </w:rPr>
      </w:pPr>
      <w:r>
        <w:rPr>
          <w:rFonts w:cs="Helvetica 55 Roman"/>
          <w:color w:val="000000"/>
          <w:sz w:val="24"/>
          <w:szCs w:val="24"/>
        </w:rPr>
        <w:t>3.2</w:t>
      </w:r>
      <w:r>
        <w:rPr>
          <w:rFonts w:cs="Helvetica 55 Roman"/>
          <w:color w:val="000000"/>
          <w:sz w:val="24"/>
          <w:szCs w:val="24"/>
        </w:rPr>
        <w:tab/>
      </w:r>
      <w:r w:rsidRPr="00FC3FDD">
        <w:rPr>
          <w:rFonts w:cs="Helvetica 55 Roman"/>
          <w:color w:val="000000"/>
          <w:sz w:val="24"/>
          <w:szCs w:val="24"/>
        </w:rPr>
        <w:t>The Mental Capacity Act 2005, covering England and Wales, provides a statutory framework for people who lack capacity to make decisions for themselves, or who have capacity and want to make preparations for a time when they may lack capacity in the future. It sets out who can take decisions, in which situations, and how they should go about this.</w:t>
      </w:r>
    </w:p>
    <w:p w:rsidR="004D2A51" w:rsidRPr="00FC3FDD" w:rsidRDefault="004D2A51" w:rsidP="004D2A51">
      <w:pPr>
        <w:pStyle w:val="ListParagraph"/>
        <w:ind w:hanging="720"/>
        <w:jc w:val="both"/>
        <w:rPr>
          <w:sz w:val="24"/>
          <w:szCs w:val="24"/>
        </w:rPr>
      </w:pPr>
      <w:r>
        <w:rPr>
          <w:sz w:val="24"/>
          <w:szCs w:val="24"/>
        </w:rPr>
        <w:t>3.3</w:t>
      </w:r>
      <w:r>
        <w:rPr>
          <w:sz w:val="24"/>
          <w:szCs w:val="24"/>
        </w:rPr>
        <w:tab/>
      </w:r>
      <w:r w:rsidRPr="00FC3FDD">
        <w:rPr>
          <w:sz w:val="24"/>
          <w:szCs w:val="24"/>
        </w:rPr>
        <w:t>The Human Rights Act 1998 gives legal effect in the UK to the fundamental rights and freedoms contained in the European Convention on Human Rights (ECHR).</w:t>
      </w:r>
    </w:p>
    <w:p w:rsidR="004D2A51" w:rsidRDefault="004D2A51" w:rsidP="004D2A51">
      <w:pPr>
        <w:pStyle w:val="ListParagraph"/>
        <w:ind w:hanging="720"/>
        <w:jc w:val="both"/>
        <w:rPr>
          <w:sz w:val="24"/>
          <w:szCs w:val="24"/>
        </w:rPr>
      </w:pPr>
      <w:r>
        <w:rPr>
          <w:rFonts w:cs="Arial"/>
          <w:sz w:val="24"/>
          <w:szCs w:val="24"/>
          <w:lang w:eastAsia="en-GB"/>
        </w:rPr>
        <w:t>3.4</w:t>
      </w:r>
      <w:r>
        <w:rPr>
          <w:rFonts w:cs="Arial"/>
          <w:sz w:val="24"/>
          <w:szCs w:val="24"/>
          <w:lang w:eastAsia="en-GB"/>
        </w:rPr>
        <w:tab/>
      </w:r>
      <w:r w:rsidRPr="00FC3FDD">
        <w:rPr>
          <w:rFonts w:cs="Arial"/>
          <w:sz w:val="24"/>
          <w:szCs w:val="24"/>
          <w:lang w:eastAsia="en-GB"/>
        </w:rPr>
        <w:t>The Public Interest Disclosure Act 1998 (PIDA) created a framework for whistle blowing</w:t>
      </w:r>
      <w:r>
        <w:rPr>
          <w:rFonts w:cs="Arial"/>
          <w:sz w:val="24"/>
          <w:szCs w:val="24"/>
          <w:lang w:eastAsia="en-GB"/>
        </w:rPr>
        <w:t xml:space="preserve"> </w:t>
      </w:r>
      <w:r w:rsidRPr="00FC3FDD">
        <w:rPr>
          <w:rFonts w:cs="Arial"/>
          <w:sz w:val="24"/>
          <w:szCs w:val="24"/>
          <w:lang w:eastAsia="en-GB"/>
        </w:rPr>
        <w:t xml:space="preserve">across the private, public and voluntary sectors. The Act provides almost every individual in the workplace with protection from victimisation where they </w:t>
      </w:r>
      <w:r w:rsidRPr="00FC3FDD">
        <w:rPr>
          <w:sz w:val="24"/>
          <w:szCs w:val="24"/>
        </w:rPr>
        <w:t>raise genuine concerns about malpractice in accordance with the Act’s provisions.</w:t>
      </w:r>
    </w:p>
    <w:p w:rsidR="004D2A51" w:rsidRDefault="004D2A51" w:rsidP="004D2A51">
      <w:pPr>
        <w:pStyle w:val="ListParagraph"/>
        <w:ind w:hanging="720"/>
        <w:jc w:val="both"/>
        <w:rPr>
          <w:color w:val="000000"/>
        </w:rPr>
      </w:pPr>
      <w:r>
        <w:rPr>
          <w:sz w:val="24"/>
          <w:szCs w:val="24"/>
        </w:rPr>
        <w:t>3.5</w:t>
      </w:r>
      <w:r>
        <w:rPr>
          <w:sz w:val="24"/>
          <w:szCs w:val="24"/>
        </w:rPr>
        <w:tab/>
      </w:r>
      <w:r w:rsidRPr="00B75AD8">
        <w:t>The Safeguarding Vulnerable Groups Act 2006 create</w:t>
      </w:r>
      <w:r>
        <w:t>s</w:t>
      </w:r>
      <w:r w:rsidRPr="00B75AD8">
        <w:t xml:space="preserve"> </w:t>
      </w:r>
      <w:r w:rsidRPr="00B75AD8">
        <w:rPr>
          <w:color w:val="000000"/>
        </w:rPr>
        <w:t>a single barring list for children — but a separate one for adults at risk, as with the current Protection of Adults at risk (POVA) list.  The new system will be able to react to new information about an individual.  Once implemented, individuals will be barred from working with children as soon as information justifying this is available</w:t>
      </w:r>
    </w:p>
    <w:p w:rsidR="004D2A51" w:rsidRPr="00FC3FDD" w:rsidRDefault="004D2A51" w:rsidP="004D2A51">
      <w:pPr>
        <w:pStyle w:val="ListParagraph"/>
        <w:ind w:hanging="720"/>
        <w:jc w:val="both"/>
        <w:rPr>
          <w:rFonts w:cs="Arial"/>
          <w:sz w:val="24"/>
          <w:szCs w:val="24"/>
          <w:lang w:eastAsia="en-GB"/>
        </w:rPr>
      </w:pPr>
    </w:p>
    <w:p w:rsidR="004D2A51" w:rsidRPr="00FD509E" w:rsidRDefault="004D2A51" w:rsidP="004D2A51">
      <w:pPr>
        <w:pStyle w:val="ListParagraph"/>
        <w:ind w:left="0"/>
        <w:jc w:val="both"/>
        <w:rPr>
          <w:b/>
          <w:sz w:val="24"/>
          <w:szCs w:val="24"/>
        </w:rPr>
      </w:pPr>
      <w:r w:rsidRPr="00FD509E">
        <w:rPr>
          <w:b/>
          <w:sz w:val="24"/>
          <w:szCs w:val="24"/>
        </w:rPr>
        <w:t>4.</w:t>
      </w:r>
      <w:r w:rsidRPr="00FD509E">
        <w:rPr>
          <w:b/>
          <w:sz w:val="24"/>
          <w:szCs w:val="24"/>
        </w:rPr>
        <w:tab/>
        <w:t xml:space="preserve">The role </w:t>
      </w:r>
      <w:r w:rsidR="00D27393">
        <w:rPr>
          <w:b/>
          <w:sz w:val="24"/>
          <w:szCs w:val="24"/>
        </w:rPr>
        <w:t xml:space="preserve">committee members and </w:t>
      </w:r>
      <w:r w:rsidRPr="00FD509E">
        <w:rPr>
          <w:b/>
          <w:sz w:val="24"/>
          <w:szCs w:val="24"/>
        </w:rPr>
        <w:t xml:space="preserve">volunteers </w:t>
      </w:r>
    </w:p>
    <w:p w:rsidR="004D2A51" w:rsidRPr="00FC3FDD" w:rsidRDefault="004D2A51" w:rsidP="004D2A51">
      <w:pPr>
        <w:pStyle w:val="ListParagraph"/>
        <w:ind w:hanging="720"/>
        <w:jc w:val="both"/>
        <w:rPr>
          <w:sz w:val="24"/>
          <w:szCs w:val="24"/>
        </w:rPr>
      </w:pPr>
      <w:r>
        <w:rPr>
          <w:sz w:val="24"/>
          <w:szCs w:val="24"/>
        </w:rPr>
        <w:t>4.1</w:t>
      </w:r>
      <w:r>
        <w:rPr>
          <w:sz w:val="24"/>
          <w:szCs w:val="24"/>
        </w:rPr>
        <w:tab/>
        <w:t xml:space="preserve">All </w:t>
      </w:r>
      <w:r w:rsidRPr="00FC3FDD">
        <w:rPr>
          <w:sz w:val="24"/>
          <w:szCs w:val="24"/>
        </w:rPr>
        <w:t xml:space="preserve">volunteers and </w:t>
      </w:r>
      <w:r>
        <w:rPr>
          <w:sz w:val="24"/>
          <w:szCs w:val="24"/>
        </w:rPr>
        <w:t>co</w:t>
      </w:r>
      <w:r w:rsidR="00D27393">
        <w:rPr>
          <w:sz w:val="24"/>
          <w:szCs w:val="24"/>
        </w:rPr>
        <w:t>mmittee members</w:t>
      </w:r>
      <w:r w:rsidRPr="00FC3FDD">
        <w:rPr>
          <w:sz w:val="24"/>
          <w:szCs w:val="24"/>
        </w:rPr>
        <w:t xml:space="preserve"> working on behalf of </w:t>
      </w:r>
      <w:r>
        <w:rPr>
          <w:sz w:val="24"/>
          <w:szCs w:val="24"/>
        </w:rPr>
        <w:t xml:space="preserve">Eltham Arts </w:t>
      </w:r>
      <w:r w:rsidRPr="00FC3FDD">
        <w:rPr>
          <w:sz w:val="24"/>
          <w:szCs w:val="24"/>
        </w:rPr>
        <w:t xml:space="preserve">have a duty to promote the welfare and safety of </w:t>
      </w:r>
      <w:r>
        <w:rPr>
          <w:sz w:val="24"/>
          <w:szCs w:val="24"/>
        </w:rPr>
        <w:t>adults at risk</w:t>
      </w:r>
      <w:r w:rsidRPr="00FC3FDD">
        <w:rPr>
          <w:sz w:val="24"/>
          <w:szCs w:val="24"/>
        </w:rPr>
        <w:t>.</w:t>
      </w:r>
    </w:p>
    <w:p w:rsidR="004D2A51" w:rsidRPr="00FC3FDD" w:rsidRDefault="004D2A51" w:rsidP="004D2A51">
      <w:pPr>
        <w:pStyle w:val="ListParagraph"/>
        <w:ind w:hanging="720"/>
        <w:jc w:val="both"/>
        <w:rPr>
          <w:sz w:val="24"/>
          <w:szCs w:val="24"/>
        </w:rPr>
      </w:pPr>
      <w:r>
        <w:rPr>
          <w:sz w:val="24"/>
          <w:szCs w:val="24"/>
        </w:rPr>
        <w:t>4.2</w:t>
      </w:r>
      <w:r>
        <w:rPr>
          <w:sz w:val="24"/>
          <w:szCs w:val="24"/>
        </w:rPr>
        <w:tab/>
      </w:r>
      <w:r w:rsidR="00D27393">
        <w:rPr>
          <w:sz w:val="24"/>
          <w:szCs w:val="24"/>
        </w:rPr>
        <w:t xml:space="preserve">Committee members and </w:t>
      </w:r>
      <w:r w:rsidRPr="00FC3FDD">
        <w:rPr>
          <w:sz w:val="24"/>
          <w:szCs w:val="24"/>
        </w:rPr>
        <w:t xml:space="preserve">volunteers may receive disclosures of abuse and observe </w:t>
      </w:r>
      <w:r>
        <w:rPr>
          <w:sz w:val="24"/>
          <w:szCs w:val="24"/>
        </w:rPr>
        <w:t>adults at risk</w:t>
      </w:r>
      <w:r w:rsidRPr="00FC3FDD">
        <w:rPr>
          <w:sz w:val="24"/>
          <w:szCs w:val="24"/>
        </w:rPr>
        <w:t xml:space="preserve"> who are at risk. This policy will ena</w:t>
      </w:r>
      <w:r w:rsidR="00D27393">
        <w:rPr>
          <w:sz w:val="24"/>
          <w:szCs w:val="24"/>
        </w:rPr>
        <w:t xml:space="preserve">ble committee members </w:t>
      </w:r>
      <w:r w:rsidRPr="00FC3FDD">
        <w:rPr>
          <w:sz w:val="24"/>
          <w:szCs w:val="24"/>
        </w:rPr>
        <w:t>/volunteers to make informed and confident responses to specific adult protection issues.</w:t>
      </w:r>
    </w:p>
    <w:p w:rsidR="004D2A51" w:rsidRPr="00FD509E" w:rsidRDefault="004D2A51" w:rsidP="004D2A51">
      <w:pPr>
        <w:pStyle w:val="ListParagraph"/>
        <w:ind w:left="0"/>
        <w:jc w:val="both"/>
        <w:rPr>
          <w:b/>
          <w:sz w:val="24"/>
          <w:szCs w:val="24"/>
        </w:rPr>
      </w:pPr>
      <w:r w:rsidRPr="00FD509E">
        <w:rPr>
          <w:b/>
          <w:sz w:val="24"/>
          <w:szCs w:val="24"/>
        </w:rPr>
        <w:t>5.</w:t>
      </w:r>
      <w:r w:rsidRPr="00FD509E">
        <w:rPr>
          <w:b/>
          <w:sz w:val="24"/>
          <w:szCs w:val="24"/>
        </w:rPr>
        <w:tab/>
        <w:t>What is abuse?</w:t>
      </w:r>
    </w:p>
    <w:p w:rsidR="004D2A51" w:rsidRPr="00FC3FDD" w:rsidRDefault="004D2A51" w:rsidP="004D2A51">
      <w:pPr>
        <w:pStyle w:val="ListParagraph"/>
        <w:ind w:hanging="720"/>
        <w:jc w:val="both"/>
        <w:rPr>
          <w:rFonts w:cs="Garamond-Bold"/>
          <w:bCs/>
          <w:sz w:val="24"/>
          <w:szCs w:val="24"/>
          <w:lang w:eastAsia="en-GB"/>
        </w:rPr>
      </w:pPr>
      <w:r>
        <w:rPr>
          <w:rFonts w:cs="Garamond-Bold"/>
          <w:bCs/>
          <w:sz w:val="24"/>
          <w:szCs w:val="24"/>
          <w:lang w:eastAsia="en-GB"/>
        </w:rPr>
        <w:t>5.1</w:t>
      </w:r>
      <w:r>
        <w:rPr>
          <w:rFonts w:cs="Garamond-Bold"/>
          <w:bCs/>
          <w:sz w:val="24"/>
          <w:szCs w:val="24"/>
          <w:lang w:eastAsia="en-GB"/>
        </w:rPr>
        <w:tab/>
      </w:r>
      <w:r w:rsidRPr="00FC3FDD">
        <w:rPr>
          <w:rFonts w:cs="Garamond-Bold"/>
          <w:bCs/>
          <w:sz w:val="24"/>
          <w:szCs w:val="24"/>
          <w:lang w:eastAsia="en-GB"/>
        </w:rPr>
        <w:t>Abuse is a violation of an individual’s human and civil rights by any other person or persons.</w:t>
      </w:r>
    </w:p>
    <w:p w:rsidR="004D2A51" w:rsidRPr="00FC3FDD" w:rsidRDefault="004D2A51" w:rsidP="004D2A51">
      <w:pPr>
        <w:pStyle w:val="ListParagraph"/>
        <w:ind w:hanging="720"/>
        <w:jc w:val="both"/>
        <w:rPr>
          <w:rFonts w:cs="Garamond-Light"/>
          <w:sz w:val="24"/>
          <w:szCs w:val="24"/>
          <w:lang w:eastAsia="en-GB"/>
        </w:rPr>
      </w:pPr>
      <w:r>
        <w:rPr>
          <w:rFonts w:cs="Garamond-Light"/>
          <w:sz w:val="24"/>
          <w:szCs w:val="24"/>
          <w:lang w:eastAsia="en-GB"/>
        </w:rPr>
        <w:t>5.2</w:t>
      </w:r>
      <w:r>
        <w:rPr>
          <w:rFonts w:cs="Garamond-Light"/>
          <w:sz w:val="24"/>
          <w:szCs w:val="24"/>
          <w:lang w:eastAsia="en-GB"/>
        </w:rPr>
        <w:tab/>
      </w:r>
      <w:r w:rsidRPr="00FC3FDD">
        <w:rPr>
          <w:rFonts w:cs="Garamond-Light"/>
          <w:sz w:val="24"/>
          <w:szCs w:val="24"/>
          <w:lang w:eastAsia="en-GB"/>
        </w:rPr>
        <w:t xml:space="preserve">Abuse may consist of a single act or repeated acts. It may be physical, verbal or psychological, it may be an act of neglect or an omission to act, or it may occur when </w:t>
      </w:r>
      <w:r w:rsidRPr="00FC3FDD">
        <w:rPr>
          <w:rFonts w:cs="Garamond-Light"/>
          <w:sz w:val="24"/>
          <w:szCs w:val="24"/>
          <w:lang w:eastAsia="en-GB"/>
        </w:rPr>
        <w:lastRenderedPageBreak/>
        <w:t>a vulnerable person is persuaded to enter into a financial or sexual transaction to which he or she has not consented, or cannot consent. Abuse can occur in any relationship and it may result in significant harm to, or exploitation of, the person subjected to it.</w:t>
      </w:r>
    </w:p>
    <w:p w:rsidR="004D2A51" w:rsidRPr="00FC3FDD" w:rsidRDefault="004D2A51" w:rsidP="004D2A51">
      <w:pPr>
        <w:pStyle w:val="ListParagraph"/>
        <w:ind w:hanging="720"/>
        <w:jc w:val="both"/>
        <w:rPr>
          <w:rFonts w:cs="Garamond-Light"/>
          <w:sz w:val="24"/>
          <w:szCs w:val="24"/>
          <w:lang w:eastAsia="en-GB"/>
        </w:rPr>
      </w:pPr>
      <w:r>
        <w:rPr>
          <w:rFonts w:cs="Garamond-Light"/>
          <w:sz w:val="24"/>
          <w:szCs w:val="24"/>
          <w:lang w:eastAsia="en-GB"/>
        </w:rPr>
        <w:t>5.3</w:t>
      </w:r>
      <w:r>
        <w:rPr>
          <w:rFonts w:cs="Garamond-Light"/>
          <w:sz w:val="24"/>
          <w:szCs w:val="24"/>
          <w:lang w:eastAsia="en-GB"/>
        </w:rPr>
        <w:tab/>
      </w:r>
      <w:r w:rsidRPr="00FC3FDD">
        <w:rPr>
          <w:rFonts w:cs="Garamond-Light"/>
          <w:sz w:val="24"/>
          <w:szCs w:val="24"/>
          <w:lang w:eastAsia="en-GB"/>
        </w:rPr>
        <w:t xml:space="preserve">The Department of Health in its ‘No Secrets’ report suggests the following as </w:t>
      </w:r>
      <w:r>
        <w:rPr>
          <w:rFonts w:cs="Garamond-Light"/>
          <w:sz w:val="24"/>
          <w:szCs w:val="24"/>
          <w:lang w:eastAsia="en-GB"/>
        </w:rPr>
        <w:t xml:space="preserve">the main types of abuse.  </w:t>
      </w:r>
    </w:p>
    <w:p w:rsidR="004D2A51" w:rsidRPr="00FD509E" w:rsidRDefault="004D2A51" w:rsidP="004D2A51">
      <w:pPr>
        <w:pStyle w:val="ListParagraph"/>
        <w:ind w:hanging="720"/>
        <w:jc w:val="both"/>
        <w:rPr>
          <w:rFonts w:cs="Garamond-Light"/>
          <w:sz w:val="24"/>
          <w:szCs w:val="24"/>
          <w:lang w:eastAsia="en-GB"/>
        </w:rPr>
      </w:pPr>
      <w:r>
        <w:rPr>
          <w:rFonts w:cs="Garamond-Light"/>
          <w:sz w:val="24"/>
          <w:szCs w:val="24"/>
          <w:lang w:eastAsia="en-GB"/>
        </w:rPr>
        <w:t>5.4</w:t>
      </w:r>
      <w:r>
        <w:rPr>
          <w:rFonts w:cs="Garamond-Light"/>
          <w:sz w:val="24"/>
          <w:szCs w:val="24"/>
          <w:lang w:eastAsia="en-GB"/>
        </w:rPr>
        <w:tab/>
      </w:r>
      <w:r w:rsidRPr="00FD509E">
        <w:rPr>
          <w:rFonts w:cs="Garamond-Bold"/>
          <w:bCs/>
          <w:sz w:val="24"/>
          <w:szCs w:val="24"/>
          <w:lang w:eastAsia="en-GB"/>
        </w:rPr>
        <w:t xml:space="preserve">Physical abuse- </w:t>
      </w:r>
      <w:r w:rsidRPr="00FD509E">
        <w:rPr>
          <w:rFonts w:cs="Garamond-Light"/>
          <w:sz w:val="24"/>
          <w:szCs w:val="24"/>
          <w:lang w:eastAsia="en-GB"/>
        </w:rPr>
        <w:t>including hitting, slapping, pushing, kicking, misuse of medication, restraint, or inappropriate sanctions.</w:t>
      </w:r>
    </w:p>
    <w:p w:rsidR="004D2A51" w:rsidRPr="00FD509E" w:rsidRDefault="004D2A51" w:rsidP="004D2A51">
      <w:pPr>
        <w:pStyle w:val="ListParagraph"/>
        <w:ind w:hanging="720"/>
        <w:jc w:val="both"/>
        <w:rPr>
          <w:rFonts w:cs="Garamond-Light"/>
          <w:sz w:val="24"/>
          <w:szCs w:val="24"/>
          <w:lang w:eastAsia="en-GB"/>
        </w:rPr>
      </w:pPr>
      <w:r>
        <w:rPr>
          <w:rFonts w:cs="Garamond-Bold"/>
          <w:bCs/>
          <w:sz w:val="24"/>
          <w:szCs w:val="24"/>
          <w:lang w:eastAsia="en-GB"/>
        </w:rPr>
        <w:t>5.5</w:t>
      </w:r>
      <w:r>
        <w:rPr>
          <w:rFonts w:cs="Garamond-Bold"/>
          <w:bCs/>
          <w:sz w:val="24"/>
          <w:szCs w:val="24"/>
          <w:lang w:eastAsia="en-GB"/>
        </w:rPr>
        <w:tab/>
      </w:r>
      <w:r w:rsidRPr="00FD509E">
        <w:rPr>
          <w:rFonts w:cs="Garamond-Bold"/>
          <w:bCs/>
          <w:sz w:val="24"/>
          <w:szCs w:val="24"/>
          <w:lang w:eastAsia="en-GB"/>
        </w:rPr>
        <w:t xml:space="preserve">Sexual abuse- </w:t>
      </w:r>
      <w:r w:rsidRPr="00FD509E">
        <w:rPr>
          <w:rFonts w:cs="Garamond-Light"/>
          <w:sz w:val="24"/>
          <w:szCs w:val="24"/>
          <w:lang w:eastAsia="en-GB"/>
        </w:rPr>
        <w:t>including rape and sexual assault or sexual acts to which the vulnerable adult has not consented, or could not consent or was pressured into consenting.</w:t>
      </w:r>
    </w:p>
    <w:p w:rsidR="004D2A51" w:rsidRPr="00FD509E" w:rsidRDefault="004D2A51" w:rsidP="004D2A51">
      <w:pPr>
        <w:pStyle w:val="ListParagraph"/>
        <w:ind w:hanging="720"/>
        <w:jc w:val="both"/>
        <w:rPr>
          <w:rFonts w:cs="Garamond-Light"/>
          <w:sz w:val="24"/>
          <w:szCs w:val="24"/>
          <w:lang w:eastAsia="en-GB"/>
        </w:rPr>
      </w:pPr>
      <w:r>
        <w:rPr>
          <w:rFonts w:cs="Garamond-Bold"/>
          <w:bCs/>
          <w:sz w:val="24"/>
          <w:szCs w:val="24"/>
          <w:lang w:eastAsia="en-GB"/>
        </w:rPr>
        <w:t>5.6</w:t>
      </w:r>
      <w:r>
        <w:rPr>
          <w:rFonts w:cs="Garamond-Bold"/>
          <w:bCs/>
          <w:sz w:val="24"/>
          <w:szCs w:val="24"/>
          <w:lang w:eastAsia="en-GB"/>
        </w:rPr>
        <w:tab/>
      </w:r>
      <w:r w:rsidRPr="00FD509E">
        <w:rPr>
          <w:rFonts w:cs="Garamond-Bold"/>
          <w:bCs/>
          <w:sz w:val="24"/>
          <w:szCs w:val="24"/>
          <w:lang w:eastAsia="en-GB"/>
        </w:rPr>
        <w:t xml:space="preserve">Psychological abuse- </w:t>
      </w:r>
      <w:r w:rsidRPr="00FD509E">
        <w:rPr>
          <w:rFonts w:cs="Garamond-Light"/>
          <w:sz w:val="24"/>
          <w:szCs w:val="24"/>
          <w:lang w:eastAsia="en-GB"/>
        </w:rPr>
        <w:t>including emotional abuse, threats of harm or abandonment, deprivation of contact, humiliation, blaming, controlling, intimidation, coercion, harassment, verbal abuse, isolation or withdrawal from services or supportive networks.</w:t>
      </w:r>
    </w:p>
    <w:p w:rsidR="004D2A51" w:rsidRPr="00FD509E" w:rsidRDefault="004D2A51" w:rsidP="004D2A51">
      <w:pPr>
        <w:pStyle w:val="ListParagraph"/>
        <w:ind w:hanging="720"/>
        <w:jc w:val="both"/>
        <w:rPr>
          <w:rFonts w:cs="Garamond-Light"/>
          <w:sz w:val="24"/>
          <w:szCs w:val="24"/>
          <w:lang w:eastAsia="en-GB"/>
        </w:rPr>
      </w:pPr>
      <w:r>
        <w:rPr>
          <w:rFonts w:cs="Garamond-Bold"/>
          <w:bCs/>
          <w:sz w:val="24"/>
          <w:szCs w:val="24"/>
          <w:lang w:eastAsia="en-GB"/>
        </w:rPr>
        <w:t>5.7</w:t>
      </w:r>
      <w:r>
        <w:rPr>
          <w:rFonts w:cs="Garamond-Bold"/>
          <w:bCs/>
          <w:sz w:val="24"/>
          <w:szCs w:val="24"/>
          <w:lang w:eastAsia="en-GB"/>
        </w:rPr>
        <w:tab/>
      </w:r>
      <w:r w:rsidRPr="00FD509E">
        <w:rPr>
          <w:rFonts w:cs="Garamond-Bold"/>
          <w:bCs/>
          <w:sz w:val="24"/>
          <w:szCs w:val="24"/>
          <w:lang w:eastAsia="en-GB"/>
        </w:rPr>
        <w:t xml:space="preserve">Financial or material abuse- </w:t>
      </w:r>
      <w:r w:rsidRPr="00FD509E">
        <w:rPr>
          <w:rFonts w:cs="Garamond-Light"/>
          <w:sz w:val="24"/>
          <w:szCs w:val="24"/>
          <w:lang w:eastAsia="en-GB"/>
        </w:rPr>
        <w:t>including theft, fraud, exploitation, pressure in connection with wills, property or inheritance or financial transactions, or the misuse or misappropriation of property, possessions or benefits.</w:t>
      </w:r>
    </w:p>
    <w:p w:rsidR="004D2A51" w:rsidRPr="00FD509E" w:rsidRDefault="004D2A51" w:rsidP="004D2A51">
      <w:pPr>
        <w:pStyle w:val="ListParagraph"/>
        <w:ind w:hanging="720"/>
        <w:jc w:val="both"/>
        <w:rPr>
          <w:rFonts w:cs="Garamond-Light"/>
          <w:sz w:val="24"/>
          <w:szCs w:val="24"/>
          <w:lang w:eastAsia="en-GB"/>
        </w:rPr>
      </w:pPr>
      <w:r>
        <w:rPr>
          <w:rFonts w:cs="Garamond-Bold"/>
          <w:bCs/>
          <w:sz w:val="24"/>
          <w:szCs w:val="24"/>
          <w:lang w:eastAsia="en-GB"/>
        </w:rPr>
        <w:t>5.8</w:t>
      </w:r>
      <w:r>
        <w:rPr>
          <w:rFonts w:cs="Garamond-Bold"/>
          <w:bCs/>
          <w:sz w:val="24"/>
          <w:szCs w:val="24"/>
          <w:lang w:eastAsia="en-GB"/>
        </w:rPr>
        <w:tab/>
      </w:r>
      <w:r w:rsidRPr="00FD509E">
        <w:rPr>
          <w:rFonts w:cs="Garamond-Bold"/>
          <w:bCs/>
          <w:sz w:val="24"/>
          <w:szCs w:val="24"/>
          <w:lang w:eastAsia="en-GB"/>
        </w:rPr>
        <w:t xml:space="preserve">Neglect and acts of omission- </w:t>
      </w:r>
      <w:r w:rsidRPr="00FD509E">
        <w:rPr>
          <w:rFonts w:cs="Garamond-Light"/>
          <w:sz w:val="24"/>
          <w:szCs w:val="24"/>
          <w:lang w:eastAsia="en-GB"/>
        </w:rPr>
        <w:t>including ignoring medical or physical care needs, failure to provide access to appropriate health, social care or educational services, the withholding of the necessities of life, such as medication, adequate nutrition and heating.</w:t>
      </w:r>
    </w:p>
    <w:p w:rsidR="004D2A51" w:rsidRPr="00FD509E" w:rsidRDefault="004D2A51" w:rsidP="004D2A51">
      <w:pPr>
        <w:pStyle w:val="ListParagraph"/>
        <w:ind w:hanging="720"/>
        <w:jc w:val="both"/>
        <w:rPr>
          <w:rFonts w:cs="Arial"/>
          <w:sz w:val="24"/>
          <w:szCs w:val="24"/>
          <w:lang w:eastAsia="en-GB"/>
        </w:rPr>
      </w:pPr>
      <w:r>
        <w:rPr>
          <w:rFonts w:cs="Arial"/>
          <w:bCs/>
          <w:sz w:val="24"/>
          <w:szCs w:val="24"/>
        </w:rPr>
        <w:t>5.9</w:t>
      </w:r>
      <w:r>
        <w:rPr>
          <w:rFonts w:cs="Arial"/>
          <w:bCs/>
          <w:sz w:val="24"/>
          <w:szCs w:val="24"/>
        </w:rPr>
        <w:tab/>
      </w:r>
      <w:r w:rsidRPr="00FD509E">
        <w:rPr>
          <w:rFonts w:cs="Arial"/>
          <w:bCs/>
          <w:sz w:val="24"/>
          <w:szCs w:val="24"/>
        </w:rPr>
        <w:t>Discriminatory abuse</w:t>
      </w:r>
      <w:r w:rsidRPr="00FD509E">
        <w:rPr>
          <w:rFonts w:cs="Garamond-Bold"/>
          <w:bCs/>
          <w:sz w:val="24"/>
          <w:szCs w:val="24"/>
        </w:rPr>
        <w:t xml:space="preserve">- </w:t>
      </w:r>
      <w:r w:rsidRPr="00FD509E">
        <w:rPr>
          <w:rFonts w:cs="Arial"/>
          <w:sz w:val="24"/>
          <w:szCs w:val="24"/>
        </w:rPr>
        <w:t>including racist, sexist, that based on a person’s disability, age or sexuality and other forms of harassment, slurs or similar treatment.</w:t>
      </w:r>
    </w:p>
    <w:p w:rsidR="004D2A51" w:rsidRPr="00FD509E" w:rsidRDefault="004D2A51" w:rsidP="004D2A51">
      <w:pPr>
        <w:pStyle w:val="ListParagraph"/>
        <w:ind w:left="0"/>
        <w:jc w:val="both"/>
        <w:rPr>
          <w:b/>
          <w:sz w:val="24"/>
          <w:szCs w:val="24"/>
        </w:rPr>
      </w:pPr>
      <w:r w:rsidRPr="00FD509E">
        <w:rPr>
          <w:b/>
          <w:sz w:val="24"/>
          <w:szCs w:val="24"/>
        </w:rPr>
        <w:t>6.</w:t>
      </w:r>
      <w:r w:rsidRPr="00FD509E">
        <w:rPr>
          <w:b/>
          <w:sz w:val="24"/>
          <w:szCs w:val="24"/>
        </w:rPr>
        <w:tab/>
        <w:t xml:space="preserve">Procedure in the event of a disclosure </w:t>
      </w:r>
    </w:p>
    <w:p w:rsidR="004D2A51" w:rsidRPr="00FC3FDD" w:rsidRDefault="004D2A51" w:rsidP="004D2A51">
      <w:pPr>
        <w:pStyle w:val="ListParagraph"/>
        <w:ind w:hanging="720"/>
        <w:jc w:val="both"/>
        <w:rPr>
          <w:sz w:val="24"/>
          <w:szCs w:val="24"/>
        </w:rPr>
      </w:pPr>
      <w:r>
        <w:rPr>
          <w:sz w:val="24"/>
          <w:szCs w:val="24"/>
        </w:rPr>
        <w:t>6.1</w:t>
      </w:r>
      <w:r>
        <w:rPr>
          <w:sz w:val="24"/>
          <w:szCs w:val="24"/>
        </w:rPr>
        <w:tab/>
      </w:r>
      <w:r w:rsidRPr="00FC3FDD">
        <w:rPr>
          <w:sz w:val="24"/>
          <w:szCs w:val="24"/>
        </w:rPr>
        <w:t xml:space="preserve">It is important that </w:t>
      </w:r>
      <w:r>
        <w:rPr>
          <w:sz w:val="24"/>
          <w:szCs w:val="24"/>
        </w:rPr>
        <w:t>adults at risk</w:t>
      </w:r>
      <w:r w:rsidRPr="00FC3FDD">
        <w:rPr>
          <w:sz w:val="24"/>
          <w:szCs w:val="24"/>
        </w:rPr>
        <w:t xml:space="preserve"> are protected from abuse. All complaints, allegations or suspicions must be taken seriously. </w:t>
      </w:r>
    </w:p>
    <w:p w:rsidR="004D2A51" w:rsidRPr="00FC3FDD" w:rsidRDefault="004D2A51" w:rsidP="004D2A51">
      <w:pPr>
        <w:pStyle w:val="ListParagraph"/>
        <w:ind w:hanging="720"/>
        <w:jc w:val="both"/>
        <w:rPr>
          <w:sz w:val="24"/>
          <w:szCs w:val="24"/>
        </w:rPr>
      </w:pPr>
      <w:r>
        <w:rPr>
          <w:sz w:val="24"/>
          <w:szCs w:val="24"/>
        </w:rPr>
        <w:t>6.2</w:t>
      </w:r>
      <w:r>
        <w:rPr>
          <w:sz w:val="24"/>
          <w:szCs w:val="24"/>
        </w:rPr>
        <w:tab/>
      </w:r>
      <w:r w:rsidRPr="00FC3FDD">
        <w:rPr>
          <w:sz w:val="24"/>
          <w:szCs w:val="24"/>
        </w:rPr>
        <w:t xml:space="preserve">This procedure must be followed whenever an allegation of abuse is made or when there is a suspicion that a vulnerable adult has been abused. </w:t>
      </w:r>
    </w:p>
    <w:p w:rsidR="004D2A51" w:rsidRPr="00FC3FDD" w:rsidRDefault="004D2A51" w:rsidP="004D2A51">
      <w:pPr>
        <w:pStyle w:val="ListParagraph"/>
        <w:ind w:hanging="720"/>
        <w:jc w:val="both"/>
        <w:rPr>
          <w:sz w:val="24"/>
          <w:szCs w:val="24"/>
        </w:rPr>
      </w:pPr>
      <w:r>
        <w:rPr>
          <w:sz w:val="24"/>
          <w:szCs w:val="24"/>
        </w:rPr>
        <w:t>6.3</w:t>
      </w:r>
      <w:r>
        <w:rPr>
          <w:sz w:val="24"/>
          <w:szCs w:val="24"/>
        </w:rPr>
        <w:tab/>
      </w:r>
      <w:r w:rsidRPr="00FC3FDD">
        <w:rPr>
          <w:sz w:val="24"/>
          <w:szCs w:val="24"/>
        </w:rPr>
        <w:t>Promises of confidentiality should not be given as this may conflict with the need to ensure the safety and welfare of the individual.</w:t>
      </w:r>
    </w:p>
    <w:p w:rsidR="004D2A51" w:rsidRPr="00FC3FDD" w:rsidRDefault="004D2A51" w:rsidP="004D2A51">
      <w:pPr>
        <w:pStyle w:val="ListParagraph"/>
        <w:ind w:hanging="720"/>
        <w:jc w:val="both"/>
        <w:rPr>
          <w:sz w:val="24"/>
          <w:szCs w:val="24"/>
        </w:rPr>
      </w:pPr>
      <w:r>
        <w:rPr>
          <w:sz w:val="24"/>
          <w:szCs w:val="24"/>
        </w:rPr>
        <w:t>6.4</w:t>
      </w:r>
      <w:r>
        <w:rPr>
          <w:sz w:val="24"/>
          <w:szCs w:val="24"/>
        </w:rPr>
        <w:tab/>
      </w:r>
      <w:r w:rsidRPr="00FC3FDD">
        <w:rPr>
          <w:sz w:val="24"/>
          <w:szCs w:val="24"/>
        </w:rPr>
        <w:t>A full record shall be made as soon as possible of the nature of the allegation and any other relevant information.</w:t>
      </w:r>
    </w:p>
    <w:p w:rsidR="004D2A51" w:rsidRPr="00FC3FDD" w:rsidRDefault="004D2A51" w:rsidP="004D2A51">
      <w:pPr>
        <w:pStyle w:val="ListParagraph"/>
        <w:ind w:hanging="720"/>
        <w:jc w:val="both"/>
        <w:rPr>
          <w:sz w:val="24"/>
          <w:szCs w:val="24"/>
        </w:rPr>
      </w:pPr>
      <w:r>
        <w:rPr>
          <w:sz w:val="24"/>
          <w:szCs w:val="24"/>
        </w:rPr>
        <w:lastRenderedPageBreak/>
        <w:t>6.5</w:t>
      </w:r>
      <w:r>
        <w:rPr>
          <w:sz w:val="24"/>
          <w:szCs w:val="24"/>
        </w:rPr>
        <w:tab/>
      </w:r>
      <w:r w:rsidRPr="00FC3FDD">
        <w:rPr>
          <w:sz w:val="24"/>
          <w:szCs w:val="24"/>
        </w:rPr>
        <w:t>This should include information in relation to the date, the time, the place where the alleged abuse happened, your name and the names of others present, the name of the complainant and, where different, the name of the adult who has allegedly been abused, the nature of the alleged abuse, a description of any injuries observed, the account which has been given of the allegation.</w:t>
      </w:r>
    </w:p>
    <w:p w:rsidR="004D2A51" w:rsidRPr="00FD509E" w:rsidRDefault="004D2A51" w:rsidP="004D2A51">
      <w:pPr>
        <w:pStyle w:val="ListParagraph"/>
        <w:ind w:left="0"/>
        <w:jc w:val="both"/>
        <w:rPr>
          <w:b/>
          <w:sz w:val="24"/>
          <w:szCs w:val="24"/>
        </w:rPr>
      </w:pPr>
      <w:r w:rsidRPr="00FD509E">
        <w:rPr>
          <w:b/>
          <w:sz w:val="24"/>
          <w:szCs w:val="24"/>
        </w:rPr>
        <w:t>7.</w:t>
      </w:r>
      <w:r w:rsidRPr="00FD509E">
        <w:rPr>
          <w:b/>
          <w:sz w:val="24"/>
          <w:szCs w:val="24"/>
        </w:rPr>
        <w:tab/>
        <w:t xml:space="preserve">Responding to an allegation </w:t>
      </w:r>
    </w:p>
    <w:p w:rsidR="004D2A51" w:rsidRPr="00FC3FDD" w:rsidRDefault="004D2A51" w:rsidP="004D2A51">
      <w:pPr>
        <w:pStyle w:val="ListParagraph"/>
        <w:ind w:hanging="720"/>
        <w:jc w:val="both"/>
        <w:rPr>
          <w:sz w:val="24"/>
          <w:szCs w:val="24"/>
        </w:rPr>
      </w:pPr>
      <w:r>
        <w:rPr>
          <w:sz w:val="24"/>
          <w:szCs w:val="24"/>
        </w:rPr>
        <w:t>7.1</w:t>
      </w:r>
      <w:r>
        <w:rPr>
          <w:sz w:val="24"/>
          <w:szCs w:val="24"/>
        </w:rPr>
        <w:tab/>
      </w:r>
      <w:r w:rsidRPr="00FC3FDD">
        <w:rPr>
          <w:sz w:val="24"/>
          <w:szCs w:val="24"/>
        </w:rPr>
        <w:t xml:space="preserve">Any suspicion, allegation or incident of abuse must be reported to the </w:t>
      </w:r>
      <w:r w:rsidRPr="0053100D">
        <w:rPr>
          <w:sz w:val="24"/>
          <w:szCs w:val="24"/>
        </w:rPr>
        <w:t>Designated Adult Protection Officer</w:t>
      </w:r>
      <w:r w:rsidRPr="00FC3FDD">
        <w:rPr>
          <w:sz w:val="24"/>
          <w:szCs w:val="24"/>
        </w:rPr>
        <w:t xml:space="preserve"> on that working day where possible. </w:t>
      </w:r>
    </w:p>
    <w:p w:rsidR="004D2A51" w:rsidRPr="00FC3FDD" w:rsidRDefault="004D2A51" w:rsidP="004D2A51">
      <w:pPr>
        <w:pStyle w:val="ListParagraph"/>
        <w:ind w:hanging="720"/>
        <w:jc w:val="both"/>
        <w:rPr>
          <w:sz w:val="24"/>
          <w:szCs w:val="24"/>
        </w:rPr>
      </w:pPr>
      <w:r>
        <w:rPr>
          <w:sz w:val="24"/>
          <w:szCs w:val="24"/>
        </w:rPr>
        <w:t>7.2</w:t>
      </w:r>
      <w:r>
        <w:rPr>
          <w:sz w:val="24"/>
          <w:szCs w:val="24"/>
        </w:rPr>
        <w:tab/>
      </w:r>
      <w:r w:rsidRPr="00FC3FDD">
        <w:rPr>
          <w:sz w:val="24"/>
          <w:szCs w:val="24"/>
        </w:rPr>
        <w:t>The nominated member of staff shall telephone and report the matter to the appropriate local adult social services duty social worker. A written record of the date and time of the report shall be made and the report must include the name and position of the person to whom the matter is reported. The telephone report must be confirmed in writing to the relevant local authority adult social services department within 24 hours.</w:t>
      </w:r>
    </w:p>
    <w:p w:rsidR="004D2A51" w:rsidRPr="00FD509E" w:rsidRDefault="004D2A51" w:rsidP="004D2A51">
      <w:pPr>
        <w:pStyle w:val="ListParagraph"/>
        <w:ind w:left="0"/>
        <w:jc w:val="both"/>
        <w:rPr>
          <w:b/>
          <w:sz w:val="24"/>
          <w:szCs w:val="24"/>
        </w:rPr>
      </w:pPr>
      <w:r w:rsidRPr="00FD509E">
        <w:rPr>
          <w:b/>
          <w:sz w:val="24"/>
          <w:szCs w:val="24"/>
        </w:rPr>
        <w:t>8.</w:t>
      </w:r>
      <w:r w:rsidRPr="00FD509E">
        <w:rPr>
          <w:b/>
          <w:sz w:val="24"/>
          <w:szCs w:val="24"/>
        </w:rPr>
        <w:tab/>
        <w:t>Responding appropriately to an allegation of abuse</w:t>
      </w:r>
    </w:p>
    <w:p w:rsidR="004D2A51" w:rsidRPr="00FC3FDD" w:rsidRDefault="004D2A51" w:rsidP="004D2A51">
      <w:pPr>
        <w:pStyle w:val="ListParagraph"/>
        <w:ind w:left="0"/>
        <w:jc w:val="both"/>
        <w:rPr>
          <w:rFonts w:cs="Arial"/>
          <w:bCs/>
          <w:sz w:val="24"/>
          <w:szCs w:val="24"/>
          <w:lang w:eastAsia="en-GB"/>
        </w:rPr>
      </w:pPr>
      <w:r>
        <w:rPr>
          <w:rFonts w:cs="Arial"/>
          <w:bCs/>
          <w:sz w:val="24"/>
          <w:szCs w:val="24"/>
          <w:lang w:eastAsia="en-GB"/>
        </w:rPr>
        <w:t>8.1</w:t>
      </w:r>
      <w:r>
        <w:rPr>
          <w:rFonts w:cs="Arial"/>
          <w:bCs/>
          <w:sz w:val="24"/>
          <w:szCs w:val="24"/>
          <w:lang w:eastAsia="en-GB"/>
        </w:rPr>
        <w:tab/>
      </w:r>
      <w:r w:rsidRPr="00FC3FDD">
        <w:rPr>
          <w:rFonts w:cs="Arial"/>
          <w:bCs/>
          <w:sz w:val="24"/>
          <w:szCs w:val="24"/>
          <w:lang w:eastAsia="en-GB"/>
        </w:rPr>
        <w:t>In the event of an incident or disclosure:</w:t>
      </w:r>
    </w:p>
    <w:p w:rsidR="004D2A51" w:rsidRDefault="004D2A51" w:rsidP="004D2A51">
      <w:pPr>
        <w:pStyle w:val="ListParagraph"/>
        <w:ind w:left="0" w:firstLine="720"/>
        <w:jc w:val="both"/>
        <w:rPr>
          <w:rFonts w:cs="Arial"/>
          <w:b/>
          <w:bCs/>
          <w:color w:val="000000"/>
          <w:sz w:val="24"/>
          <w:szCs w:val="24"/>
          <w:lang w:eastAsia="en-GB"/>
        </w:rPr>
      </w:pPr>
      <w:r w:rsidRPr="00FC3FDD">
        <w:rPr>
          <w:rFonts w:cs="Arial"/>
          <w:b/>
          <w:bCs/>
          <w:color w:val="000000"/>
          <w:sz w:val="24"/>
          <w:szCs w:val="24"/>
          <w:lang w:eastAsia="en-GB"/>
        </w:rPr>
        <w:t>DO</w:t>
      </w:r>
    </w:p>
    <w:p w:rsidR="004D2A51" w:rsidRDefault="004D2A51" w:rsidP="004D2A51">
      <w:pPr>
        <w:autoSpaceDE w:val="0"/>
        <w:autoSpaceDN w:val="0"/>
        <w:adjustRightInd w:val="0"/>
        <w:rPr>
          <w:rFonts w:ascii="Bliss2" w:hAnsi="Bliss2" w:cs="Bliss2"/>
          <w:color w:val="231F20"/>
          <w:lang w:eastAsia="en-GB"/>
        </w:rPr>
      </w:pPr>
      <w:r>
        <w:rPr>
          <w:rFonts w:ascii="Bliss2" w:hAnsi="Bliss2" w:cs="Bliss2"/>
          <w:color w:val="231F20"/>
          <w:lang w:eastAsia="en-GB"/>
        </w:rPr>
        <w:t xml:space="preserve">• </w:t>
      </w:r>
    </w:p>
    <w:p w:rsidR="004D2A51" w:rsidRPr="00FC3FDD" w:rsidRDefault="004D2A51" w:rsidP="004D2A51">
      <w:pPr>
        <w:pStyle w:val="ListParagraph"/>
        <w:ind w:left="0" w:firstLine="720"/>
        <w:jc w:val="both"/>
        <w:rPr>
          <w:rFonts w:cs="Arial"/>
          <w:b/>
          <w:bCs/>
          <w:color w:val="000000"/>
          <w:sz w:val="24"/>
          <w:szCs w:val="24"/>
          <w:lang w:eastAsia="en-GB"/>
        </w:rPr>
      </w:pPr>
      <w:r>
        <w:rPr>
          <w:rFonts w:ascii="Bliss2" w:hAnsi="Bliss2" w:cs="Bliss2"/>
          <w:color w:val="231F20"/>
          <w:lang w:eastAsia="en-GB"/>
        </w:rPr>
        <w:t>• record the events.</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Make sure the individual is safe</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Assess whether emergency services are required and if needed call them</w:t>
      </w:r>
    </w:p>
    <w:p w:rsidR="004D2A51" w:rsidRPr="00FC3FDD" w:rsidRDefault="004D2A51" w:rsidP="00D27393">
      <w:pPr>
        <w:pStyle w:val="ListParagraph"/>
        <w:numPr>
          <w:ilvl w:val="0"/>
          <w:numId w:val="3"/>
        </w:numPr>
        <w:jc w:val="both"/>
        <w:rPr>
          <w:rFonts w:cs="Arial"/>
          <w:color w:val="000000"/>
          <w:sz w:val="24"/>
          <w:szCs w:val="24"/>
          <w:lang w:eastAsia="en-GB"/>
        </w:rPr>
      </w:pPr>
      <w:r w:rsidRPr="00FC3FDD">
        <w:rPr>
          <w:rFonts w:cs="Arial"/>
          <w:color w:val="000000"/>
          <w:sz w:val="24"/>
          <w:szCs w:val="24"/>
          <w:lang w:eastAsia="en-GB"/>
        </w:rPr>
        <w:t>Listen</w:t>
      </w:r>
    </w:p>
    <w:p w:rsidR="004D2A51" w:rsidRPr="00FC3FDD" w:rsidRDefault="004D2A51" w:rsidP="00D27393">
      <w:pPr>
        <w:pStyle w:val="ListParagraph"/>
        <w:numPr>
          <w:ilvl w:val="0"/>
          <w:numId w:val="3"/>
        </w:numPr>
        <w:jc w:val="both"/>
        <w:rPr>
          <w:rFonts w:cs="Arial"/>
          <w:color w:val="000000"/>
          <w:sz w:val="24"/>
          <w:szCs w:val="24"/>
          <w:lang w:eastAsia="en-GB"/>
        </w:rPr>
      </w:pPr>
      <w:r w:rsidRPr="00FC3FDD">
        <w:rPr>
          <w:rFonts w:cs="Arial"/>
          <w:color w:val="000000"/>
          <w:sz w:val="24"/>
          <w:szCs w:val="24"/>
          <w:lang w:eastAsia="en-GB"/>
        </w:rPr>
        <w:t>Offer support and reassurance</w:t>
      </w:r>
    </w:p>
    <w:p w:rsidR="004D2A51" w:rsidRPr="00FC3FDD" w:rsidRDefault="004D2A51" w:rsidP="00D27393">
      <w:pPr>
        <w:pStyle w:val="ListParagraph"/>
        <w:numPr>
          <w:ilvl w:val="0"/>
          <w:numId w:val="3"/>
        </w:numPr>
        <w:jc w:val="both"/>
        <w:rPr>
          <w:rFonts w:cs="Arial"/>
          <w:color w:val="000000"/>
          <w:sz w:val="24"/>
          <w:szCs w:val="24"/>
          <w:lang w:eastAsia="en-GB"/>
        </w:rPr>
      </w:pPr>
      <w:r w:rsidRPr="00FC3FDD">
        <w:rPr>
          <w:rFonts w:cs="Arial"/>
          <w:color w:val="000000"/>
          <w:sz w:val="24"/>
          <w:szCs w:val="24"/>
          <w:lang w:eastAsia="en-GB"/>
        </w:rPr>
        <w:t>Ascertain and establish the basic facts</w:t>
      </w:r>
    </w:p>
    <w:p w:rsidR="004D2A51" w:rsidRPr="00FC3FDD" w:rsidRDefault="004D2A51" w:rsidP="00D27393">
      <w:pPr>
        <w:pStyle w:val="ListParagraph"/>
        <w:numPr>
          <w:ilvl w:val="0"/>
          <w:numId w:val="3"/>
        </w:numPr>
        <w:jc w:val="both"/>
        <w:rPr>
          <w:rFonts w:cs="Arial"/>
          <w:color w:val="000000"/>
          <w:sz w:val="24"/>
          <w:szCs w:val="24"/>
          <w:lang w:eastAsia="en-GB"/>
        </w:rPr>
      </w:pPr>
      <w:r w:rsidRPr="00FC3FDD">
        <w:rPr>
          <w:rFonts w:cs="Arial"/>
          <w:color w:val="000000"/>
          <w:sz w:val="24"/>
          <w:szCs w:val="24"/>
          <w:lang w:eastAsia="en-GB"/>
        </w:rPr>
        <w:t>Make careful notes and obtain agreement on them</w:t>
      </w:r>
      <w:r>
        <w:rPr>
          <w:rFonts w:cs="Arial"/>
          <w:color w:val="000000"/>
          <w:sz w:val="24"/>
          <w:szCs w:val="24"/>
          <w:lang w:eastAsia="en-GB"/>
        </w:rPr>
        <w:t xml:space="preserve"> </w:t>
      </w:r>
      <w:r w:rsidRPr="00FC3FDD">
        <w:rPr>
          <w:rFonts w:cs="Arial"/>
          <w:color w:val="000000"/>
          <w:sz w:val="24"/>
          <w:szCs w:val="24"/>
          <w:lang w:eastAsia="en-GB"/>
        </w:rPr>
        <w:t>Ensure notation of dates, time and persons present are correct and agreed</w:t>
      </w:r>
    </w:p>
    <w:p w:rsidR="004D2A51" w:rsidRPr="00FC3FDD" w:rsidRDefault="004D2A51" w:rsidP="00D27393">
      <w:pPr>
        <w:pStyle w:val="ListParagraph"/>
        <w:numPr>
          <w:ilvl w:val="0"/>
          <w:numId w:val="3"/>
        </w:numPr>
        <w:jc w:val="both"/>
        <w:rPr>
          <w:rFonts w:cs="Arial"/>
          <w:color w:val="000000"/>
          <w:sz w:val="24"/>
          <w:szCs w:val="24"/>
          <w:lang w:eastAsia="en-GB"/>
        </w:rPr>
      </w:pPr>
      <w:r w:rsidRPr="00FC3FDD">
        <w:rPr>
          <w:rFonts w:cs="Arial"/>
          <w:color w:val="000000"/>
          <w:sz w:val="24"/>
          <w:szCs w:val="24"/>
          <w:lang w:eastAsia="en-GB"/>
        </w:rPr>
        <w:t>Take all necessary precautions to preserve forensic evidence</w:t>
      </w:r>
    </w:p>
    <w:p w:rsidR="00D27393" w:rsidRDefault="004D2A51" w:rsidP="00D27393">
      <w:pPr>
        <w:pStyle w:val="ListParagraph"/>
        <w:numPr>
          <w:ilvl w:val="0"/>
          <w:numId w:val="3"/>
        </w:numPr>
        <w:jc w:val="both"/>
        <w:rPr>
          <w:rFonts w:cs="Arial"/>
          <w:color w:val="000000"/>
          <w:sz w:val="24"/>
          <w:szCs w:val="24"/>
          <w:lang w:eastAsia="en-GB"/>
        </w:rPr>
      </w:pPr>
      <w:r w:rsidRPr="00FC3FDD">
        <w:rPr>
          <w:rFonts w:cs="Arial"/>
          <w:color w:val="000000"/>
          <w:sz w:val="24"/>
          <w:szCs w:val="24"/>
          <w:lang w:eastAsia="en-GB"/>
        </w:rPr>
        <w:t xml:space="preserve">Explain areas of confidentiality; immediately speak to your manager for </w:t>
      </w:r>
      <w:r>
        <w:rPr>
          <w:rFonts w:cs="Arial"/>
          <w:color w:val="000000"/>
          <w:sz w:val="24"/>
          <w:szCs w:val="24"/>
          <w:lang w:eastAsia="en-GB"/>
        </w:rPr>
        <w:t>su</w:t>
      </w:r>
      <w:r w:rsidR="00D27393">
        <w:rPr>
          <w:rFonts w:cs="Arial"/>
          <w:color w:val="000000"/>
          <w:sz w:val="24"/>
          <w:szCs w:val="24"/>
          <w:lang w:eastAsia="en-GB"/>
        </w:rPr>
        <w:t>pport and guidance</w:t>
      </w:r>
    </w:p>
    <w:p w:rsidR="004D2A51" w:rsidRPr="00D27393" w:rsidRDefault="004D2A51" w:rsidP="00D27393">
      <w:pPr>
        <w:pStyle w:val="ListParagraph"/>
        <w:numPr>
          <w:ilvl w:val="0"/>
          <w:numId w:val="3"/>
        </w:numPr>
        <w:jc w:val="both"/>
        <w:rPr>
          <w:rFonts w:cs="Arial"/>
          <w:color w:val="000000"/>
          <w:sz w:val="24"/>
          <w:szCs w:val="24"/>
          <w:lang w:eastAsia="en-GB"/>
        </w:rPr>
      </w:pPr>
      <w:r w:rsidRPr="00D27393">
        <w:rPr>
          <w:rFonts w:cs="Arial"/>
          <w:color w:val="000000"/>
          <w:sz w:val="24"/>
          <w:szCs w:val="24"/>
          <w:lang w:eastAsia="en-GB"/>
        </w:rPr>
        <w:t>If a crime has or may have been committed, contact the police to discuss or report it</w:t>
      </w:r>
    </w:p>
    <w:p w:rsidR="004D2A51" w:rsidRPr="00FC3FDD" w:rsidRDefault="004D2A51" w:rsidP="004D2A51">
      <w:pPr>
        <w:pStyle w:val="ListParagraph"/>
        <w:ind w:left="0" w:firstLine="720"/>
        <w:jc w:val="both"/>
        <w:rPr>
          <w:rFonts w:cs="Arial"/>
          <w:color w:val="000000"/>
          <w:sz w:val="24"/>
          <w:szCs w:val="24"/>
          <w:lang w:eastAsia="en-GB"/>
        </w:rPr>
      </w:pPr>
    </w:p>
    <w:p w:rsidR="004D2A51" w:rsidRPr="00FC3FDD" w:rsidRDefault="004D2A51" w:rsidP="004D2A51">
      <w:pPr>
        <w:pStyle w:val="ListParagraph"/>
        <w:ind w:left="0" w:firstLine="720"/>
        <w:jc w:val="both"/>
        <w:rPr>
          <w:rFonts w:cs="Arial"/>
          <w:b/>
          <w:bCs/>
          <w:color w:val="000000"/>
          <w:sz w:val="24"/>
          <w:szCs w:val="24"/>
          <w:lang w:eastAsia="en-GB"/>
        </w:rPr>
      </w:pPr>
      <w:r w:rsidRPr="00FC3FDD">
        <w:rPr>
          <w:rFonts w:cs="Arial"/>
          <w:b/>
          <w:bCs/>
          <w:color w:val="000000"/>
          <w:sz w:val="24"/>
          <w:szCs w:val="24"/>
          <w:lang w:eastAsia="en-GB"/>
        </w:rPr>
        <w:lastRenderedPageBreak/>
        <w:t>DONT</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Confront the alleged abuser</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Be judgmental or voice your own opinion</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Be dismissive of the concern</w:t>
      </w:r>
    </w:p>
    <w:p w:rsidR="004D2A51" w:rsidRPr="00FC3FDD" w:rsidRDefault="004D2A51" w:rsidP="004D2A51">
      <w:pPr>
        <w:pStyle w:val="ListParagraph"/>
        <w:jc w:val="both"/>
        <w:rPr>
          <w:rFonts w:cs="Arial"/>
          <w:color w:val="000000"/>
          <w:sz w:val="24"/>
          <w:szCs w:val="24"/>
          <w:lang w:eastAsia="en-GB"/>
        </w:rPr>
      </w:pPr>
      <w:r w:rsidRPr="00FC3FDD">
        <w:rPr>
          <w:rFonts w:cs="Arial"/>
          <w:color w:val="000000"/>
          <w:sz w:val="24"/>
          <w:szCs w:val="24"/>
          <w:lang w:eastAsia="en-GB"/>
        </w:rPr>
        <w:t>• Investigate or interview beyond that whic</w:t>
      </w:r>
      <w:r>
        <w:rPr>
          <w:rFonts w:cs="Arial"/>
          <w:color w:val="000000"/>
          <w:sz w:val="24"/>
          <w:szCs w:val="24"/>
          <w:lang w:eastAsia="en-GB"/>
        </w:rPr>
        <w:t xml:space="preserve">h is necessary to establish the </w:t>
      </w:r>
      <w:r w:rsidRPr="00FC3FDD">
        <w:rPr>
          <w:rFonts w:cs="Arial"/>
          <w:color w:val="000000"/>
          <w:sz w:val="24"/>
          <w:szCs w:val="24"/>
          <w:lang w:eastAsia="en-GB"/>
        </w:rPr>
        <w:t>basic facts</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Disturb or destroy possible forensic evidence</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Consult with persons not directly involved with the situation</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Ask leading questions</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Assume Information</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Make promises</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Ignore the allegation</w:t>
      </w:r>
    </w:p>
    <w:p w:rsidR="004D2A51" w:rsidRPr="00FC3FDD" w:rsidRDefault="004D2A51" w:rsidP="004D2A51">
      <w:pPr>
        <w:pStyle w:val="ListParagraph"/>
        <w:ind w:left="0" w:firstLine="720"/>
        <w:jc w:val="both"/>
        <w:rPr>
          <w:rFonts w:cs="Arial"/>
          <w:color w:val="000000"/>
          <w:sz w:val="24"/>
          <w:szCs w:val="24"/>
          <w:lang w:eastAsia="en-GB"/>
        </w:rPr>
      </w:pPr>
      <w:r w:rsidRPr="00FC3FDD">
        <w:rPr>
          <w:rFonts w:cs="Arial"/>
          <w:color w:val="000000"/>
          <w:sz w:val="24"/>
          <w:szCs w:val="24"/>
          <w:lang w:eastAsia="en-GB"/>
        </w:rPr>
        <w:t>• Elaborate in your notes</w:t>
      </w:r>
    </w:p>
    <w:p w:rsidR="004D2A51" w:rsidRPr="00FD509E" w:rsidRDefault="004D2A51" w:rsidP="004D2A51">
      <w:pPr>
        <w:pStyle w:val="ListParagraph"/>
        <w:ind w:left="0" w:firstLine="720"/>
        <w:jc w:val="both"/>
        <w:rPr>
          <w:sz w:val="24"/>
          <w:szCs w:val="24"/>
        </w:rPr>
      </w:pPr>
      <w:r w:rsidRPr="00FD509E">
        <w:rPr>
          <w:rFonts w:cs="Arial"/>
          <w:color w:val="000000"/>
          <w:sz w:val="24"/>
          <w:szCs w:val="24"/>
        </w:rPr>
        <w:t>• Panic</w:t>
      </w:r>
    </w:p>
    <w:p w:rsidR="004D2A51" w:rsidRPr="00FC3FDD" w:rsidRDefault="004D2A51" w:rsidP="004D2A51">
      <w:pPr>
        <w:pStyle w:val="ListParagraph"/>
        <w:ind w:hanging="720"/>
        <w:jc w:val="both"/>
        <w:rPr>
          <w:sz w:val="24"/>
          <w:szCs w:val="24"/>
        </w:rPr>
      </w:pPr>
      <w:r>
        <w:rPr>
          <w:sz w:val="24"/>
          <w:szCs w:val="24"/>
        </w:rPr>
        <w:t>8.2</w:t>
      </w:r>
      <w:r>
        <w:rPr>
          <w:sz w:val="24"/>
          <w:szCs w:val="24"/>
        </w:rPr>
        <w:tab/>
      </w:r>
      <w:r w:rsidRPr="00FC3FDD">
        <w:rPr>
          <w:sz w:val="24"/>
          <w:szCs w:val="24"/>
        </w:rPr>
        <w:t>It is important to remember that the person who first encounters a case of alleged abuse is not responsible for deciding whether abuse has occurred. This is a task for the professional adult protection agencies, following a referral from the designated Vulnerable Adult Protection Officer.</w:t>
      </w:r>
    </w:p>
    <w:p w:rsidR="004D2A51" w:rsidRPr="00FD509E" w:rsidRDefault="004D2A51" w:rsidP="004D2A51">
      <w:pPr>
        <w:pStyle w:val="ListParagraph"/>
        <w:ind w:left="0"/>
        <w:jc w:val="both"/>
        <w:rPr>
          <w:b/>
          <w:sz w:val="24"/>
          <w:szCs w:val="24"/>
        </w:rPr>
      </w:pPr>
      <w:r w:rsidRPr="00FD509E">
        <w:rPr>
          <w:b/>
          <w:sz w:val="24"/>
          <w:szCs w:val="24"/>
        </w:rPr>
        <w:t>9.</w:t>
      </w:r>
      <w:r w:rsidRPr="00FD509E">
        <w:rPr>
          <w:b/>
          <w:sz w:val="24"/>
          <w:szCs w:val="24"/>
        </w:rPr>
        <w:tab/>
        <w:t>Confidentiality</w:t>
      </w:r>
    </w:p>
    <w:p w:rsidR="004D2A51" w:rsidRPr="00FC3FDD" w:rsidRDefault="004D2A51" w:rsidP="004D2A51">
      <w:pPr>
        <w:pStyle w:val="ListParagraph"/>
        <w:ind w:hanging="720"/>
        <w:jc w:val="both"/>
        <w:rPr>
          <w:sz w:val="24"/>
          <w:szCs w:val="24"/>
        </w:rPr>
      </w:pPr>
      <w:r>
        <w:rPr>
          <w:sz w:val="24"/>
          <w:szCs w:val="24"/>
        </w:rPr>
        <w:t>9.1</w:t>
      </w:r>
      <w:r>
        <w:rPr>
          <w:sz w:val="24"/>
          <w:szCs w:val="24"/>
        </w:rPr>
        <w:tab/>
      </w:r>
      <w:r w:rsidRPr="00FC3FDD">
        <w:rPr>
          <w:sz w:val="24"/>
          <w:szCs w:val="24"/>
        </w:rPr>
        <w:t>Vulnerable adult protection raises issues of confidentiality which should be clearly understood by all.</w:t>
      </w:r>
    </w:p>
    <w:p w:rsidR="004D2A51" w:rsidRPr="00FC3FDD" w:rsidRDefault="004D2A51" w:rsidP="004D2A51">
      <w:pPr>
        <w:pStyle w:val="ListParagraph"/>
        <w:ind w:hanging="720"/>
        <w:jc w:val="both"/>
        <w:rPr>
          <w:rFonts w:cs="Arial"/>
          <w:sz w:val="24"/>
          <w:szCs w:val="24"/>
        </w:rPr>
      </w:pPr>
      <w:r>
        <w:rPr>
          <w:rFonts w:cs="Arial"/>
          <w:sz w:val="24"/>
          <w:szCs w:val="24"/>
        </w:rPr>
        <w:t>9.2</w:t>
      </w:r>
      <w:r>
        <w:rPr>
          <w:rFonts w:cs="Arial"/>
          <w:sz w:val="24"/>
          <w:szCs w:val="24"/>
        </w:rPr>
        <w:tab/>
      </w:r>
      <w:r w:rsidR="00D27393">
        <w:rPr>
          <w:rFonts w:cs="Arial"/>
          <w:sz w:val="24"/>
          <w:szCs w:val="24"/>
        </w:rPr>
        <w:t xml:space="preserve">Committee members and </w:t>
      </w:r>
      <w:r w:rsidRPr="00FC3FDD">
        <w:rPr>
          <w:rFonts w:cs="Arial"/>
          <w:sz w:val="24"/>
          <w:szCs w:val="24"/>
        </w:rPr>
        <w:t xml:space="preserve">volunteers have a professional responsibility to share relevant information about the protection of </w:t>
      </w:r>
      <w:r>
        <w:rPr>
          <w:rFonts w:cs="Arial"/>
          <w:sz w:val="24"/>
          <w:szCs w:val="24"/>
        </w:rPr>
        <w:t>adults at risk</w:t>
      </w:r>
      <w:r w:rsidRPr="00FC3FDD">
        <w:rPr>
          <w:rFonts w:cs="Arial"/>
          <w:sz w:val="24"/>
          <w:szCs w:val="24"/>
        </w:rPr>
        <w:t xml:space="preserve"> with other professionals, particularly investigative agencies and adult social services.</w:t>
      </w:r>
    </w:p>
    <w:p w:rsidR="004D2A51" w:rsidRPr="00FC3FDD" w:rsidRDefault="004D2A51" w:rsidP="004D2A51">
      <w:pPr>
        <w:pStyle w:val="ListParagraph"/>
        <w:ind w:left="0"/>
        <w:jc w:val="both"/>
        <w:rPr>
          <w:rFonts w:cs="Arial"/>
          <w:sz w:val="24"/>
          <w:szCs w:val="24"/>
        </w:rPr>
      </w:pPr>
      <w:r>
        <w:rPr>
          <w:rFonts w:cs="Arial"/>
          <w:sz w:val="24"/>
          <w:szCs w:val="24"/>
        </w:rPr>
        <w:t>9.3</w:t>
      </w:r>
      <w:r>
        <w:rPr>
          <w:rFonts w:cs="Arial"/>
          <w:sz w:val="24"/>
          <w:szCs w:val="24"/>
        </w:rPr>
        <w:tab/>
      </w:r>
      <w:r w:rsidRPr="00FC3FDD">
        <w:rPr>
          <w:rFonts w:cs="Arial"/>
          <w:sz w:val="24"/>
          <w:szCs w:val="24"/>
        </w:rPr>
        <w:t xml:space="preserve">Clear boundaries of confidentiality will be communicated to all. </w:t>
      </w:r>
    </w:p>
    <w:p w:rsidR="004D2A51" w:rsidRPr="00FC3FDD" w:rsidRDefault="004D2A51" w:rsidP="004D2A51">
      <w:pPr>
        <w:pStyle w:val="ListParagraph"/>
        <w:ind w:hanging="720"/>
        <w:jc w:val="both"/>
        <w:rPr>
          <w:rFonts w:cs="Arial"/>
          <w:sz w:val="24"/>
          <w:szCs w:val="24"/>
        </w:rPr>
      </w:pPr>
      <w:r>
        <w:rPr>
          <w:rFonts w:cs="Arial"/>
          <w:sz w:val="24"/>
          <w:szCs w:val="24"/>
        </w:rPr>
        <w:t>9.4</w:t>
      </w:r>
      <w:r>
        <w:rPr>
          <w:rFonts w:cs="Arial"/>
          <w:sz w:val="24"/>
          <w:szCs w:val="24"/>
        </w:rPr>
        <w:tab/>
      </w:r>
      <w:r w:rsidRPr="00FC3FDD">
        <w:rPr>
          <w:rFonts w:cs="Arial"/>
          <w:sz w:val="24"/>
          <w:szCs w:val="24"/>
        </w:rPr>
        <w:t xml:space="preserve">All personal information regarding a vulnerable adult will be kept confidential. All written records will be kept in a secure area for a specific time as identified in data protection guidelines. Records will only record details required in the initial contact form. </w:t>
      </w:r>
    </w:p>
    <w:p w:rsidR="004D2A51" w:rsidRPr="00FC3FDD" w:rsidRDefault="004D2A51" w:rsidP="004D2A51">
      <w:pPr>
        <w:pStyle w:val="ListParagraph"/>
        <w:ind w:hanging="720"/>
        <w:jc w:val="both"/>
        <w:rPr>
          <w:sz w:val="24"/>
          <w:szCs w:val="24"/>
        </w:rPr>
      </w:pPr>
      <w:r>
        <w:rPr>
          <w:sz w:val="24"/>
          <w:szCs w:val="24"/>
        </w:rPr>
        <w:lastRenderedPageBreak/>
        <w:t>9.5</w:t>
      </w:r>
      <w:r>
        <w:rPr>
          <w:sz w:val="24"/>
          <w:szCs w:val="24"/>
        </w:rPr>
        <w:tab/>
      </w:r>
      <w:r w:rsidRPr="00FC3FDD">
        <w:rPr>
          <w:sz w:val="24"/>
          <w:szCs w:val="24"/>
        </w:rPr>
        <w:t>If an adult confides in a member of staff and requests that the information is kept secret, it is important that the member of staff tells the adult sensitively that he or she has a responsibility to refer cases of alleged abuse to the appropriate agencies.</w:t>
      </w:r>
    </w:p>
    <w:p w:rsidR="004D2A51" w:rsidRPr="00FC3FDD" w:rsidRDefault="004D2A51" w:rsidP="004D2A51">
      <w:pPr>
        <w:pStyle w:val="ListParagraph"/>
        <w:ind w:hanging="720"/>
        <w:jc w:val="both"/>
        <w:rPr>
          <w:sz w:val="24"/>
          <w:szCs w:val="24"/>
        </w:rPr>
      </w:pPr>
      <w:r>
        <w:rPr>
          <w:sz w:val="24"/>
          <w:szCs w:val="24"/>
        </w:rPr>
        <w:t>9.6</w:t>
      </w:r>
      <w:r>
        <w:rPr>
          <w:sz w:val="24"/>
          <w:szCs w:val="24"/>
        </w:rPr>
        <w:tab/>
      </w:r>
      <w:r w:rsidRPr="00FC3FDD">
        <w:rPr>
          <w:sz w:val="24"/>
          <w:szCs w:val="24"/>
        </w:rPr>
        <w:t xml:space="preserve">Within that context, the adult should, however, be assured that the matter will be disclosed only to people who need to know about it. </w:t>
      </w:r>
    </w:p>
    <w:p w:rsidR="004D2A51" w:rsidRPr="00FC3FDD" w:rsidRDefault="004D2A51" w:rsidP="004D2A51">
      <w:pPr>
        <w:pStyle w:val="ListParagraph"/>
        <w:ind w:hanging="720"/>
        <w:jc w:val="both"/>
        <w:rPr>
          <w:sz w:val="24"/>
          <w:szCs w:val="24"/>
        </w:rPr>
      </w:pPr>
      <w:r>
        <w:rPr>
          <w:sz w:val="24"/>
          <w:szCs w:val="24"/>
        </w:rPr>
        <w:t>9.7</w:t>
      </w:r>
      <w:r>
        <w:rPr>
          <w:sz w:val="24"/>
          <w:szCs w:val="24"/>
        </w:rPr>
        <w:tab/>
      </w:r>
      <w:r w:rsidRPr="00FC3FDD">
        <w:rPr>
          <w:sz w:val="24"/>
          <w:szCs w:val="24"/>
        </w:rPr>
        <w:t>Where possible, consent should be obtained from the adult before sharing personal information with third parties. In some circumstances obtaining consent may be neither possible nor desirable as the safety and welfare of the vulnerable adult is the priority.</w:t>
      </w:r>
    </w:p>
    <w:p w:rsidR="004D2A51" w:rsidRPr="00FC3FDD" w:rsidRDefault="004D2A51" w:rsidP="004D2A51">
      <w:pPr>
        <w:pStyle w:val="ListParagraph"/>
        <w:ind w:hanging="720"/>
        <w:jc w:val="both"/>
        <w:rPr>
          <w:sz w:val="24"/>
          <w:szCs w:val="24"/>
        </w:rPr>
      </w:pPr>
      <w:r>
        <w:rPr>
          <w:sz w:val="24"/>
          <w:szCs w:val="24"/>
        </w:rPr>
        <w:t>9.8</w:t>
      </w:r>
      <w:r>
        <w:rPr>
          <w:sz w:val="24"/>
          <w:szCs w:val="24"/>
        </w:rPr>
        <w:tab/>
      </w:r>
      <w:r w:rsidRPr="00FC3FDD">
        <w:rPr>
          <w:sz w:val="24"/>
          <w:szCs w:val="24"/>
        </w:rPr>
        <w:t>Where a disclosure has been made, staff should let the adult know the position regarding their role and what action they will have to take as a result.</w:t>
      </w:r>
    </w:p>
    <w:p w:rsidR="004D2A51" w:rsidRPr="00FC3FDD" w:rsidRDefault="004D2A51" w:rsidP="004D2A51">
      <w:pPr>
        <w:pStyle w:val="ListParagraph"/>
        <w:ind w:hanging="720"/>
        <w:jc w:val="both"/>
        <w:rPr>
          <w:sz w:val="24"/>
          <w:szCs w:val="24"/>
        </w:rPr>
      </w:pPr>
      <w:r>
        <w:rPr>
          <w:sz w:val="24"/>
          <w:szCs w:val="24"/>
        </w:rPr>
        <w:t>9.9</w:t>
      </w:r>
      <w:r>
        <w:rPr>
          <w:sz w:val="24"/>
          <w:szCs w:val="24"/>
        </w:rPr>
        <w:tab/>
      </w:r>
      <w:r w:rsidRPr="00FC3FDD">
        <w:rPr>
          <w:sz w:val="24"/>
          <w:szCs w:val="24"/>
        </w:rPr>
        <w:t>Staff should assure the adult that they will keep them informed of any action to be taken and why. The adults’ involvement in the process of sharing information should be fully considered and their wishes and feelings taken into account.</w:t>
      </w:r>
    </w:p>
    <w:p w:rsidR="004D2A51" w:rsidRPr="00FD509E" w:rsidRDefault="004D2A51" w:rsidP="004D2A51">
      <w:pPr>
        <w:pStyle w:val="ListParagraph"/>
        <w:ind w:left="0"/>
        <w:jc w:val="both"/>
        <w:rPr>
          <w:b/>
          <w:sz w:val="24"/>
          <w:szCs w:val="24"/>
        </w:rPr>
      </w:pPr>
      <w:r w:rsidRPr="00FD509E">
        <w:rPr>
          <w:b/>
          <w:sz w:val="24"/>
          <w:szCs w:val="24"/>
        </w:rPr>
        <w:t>10.</w:t>
      </w:r>
      <w:r w:rsidRPr="00FD509E">
        <w:rPr>
          <w:b/>
          <w:sz w:val="24"/>
          <w:szCs w:val="24"/>
        </w:rPr>
        <w:tab/>
        <w:t xml:space="preserve">The role of key </w:t>
      </w:r>
      <w:r>
        <w:rPr>
          <w:b/>
          <w:sz w:val="24"/>
          <w:szCs w:val="24"/>
        </w:rPr>
        <w:t xml:space="preserve">local </w:t>
      </w:r>
      <w:r w:rsidRPr="00FD509E">
        <w:rPr>
          <w:b/>
          <w:sz w:val="24"/>
          <w:szCs w:val="24"/>
        </w:rPr>
        <w:t>agencies</w:t>
      </w:r>
      <w:r>
        <w:rPr>
          <w:b/>
          <w:sz w:val="24"/>
          <w:szCs w:val="24"/>
        </w:rPr>
        <w:t xml:space="preserve"> on SAB (Safeguarding Adults Board)</w:t>
      </w:r>
    </w:p>
    <w:p w:rsidR="004D2A51" w:rsidRPr="00FD509E" w:rsidRDefault="004D2A51" w:rsidP="004D2A51">
      <w:pPr>
        <w:pStyle w:val="ListParagraph"/>
        <w:ind w:left="0"/>
        <w:jc w:val="both"/>
        <w:rPr>
          <w:rFonts w:cs="Times-Bold"/>
          <w:bCs/>
          <w:sz w:val="24"/>
          <w:szCs w:val="24"/>
          <w:lang w:eastAsia="en-GB"/>
        </w:rPr>
      </w:pPr>
      <w:r>
        <w:rPr>
          <w:rFonts w:cs="Times-Bold"/>
          <w:bCs/>
          <w:sz w:val="24"/>
          <w:szCs w:val="24"/>
          <w:lang w:eastAsia="en-GB"/>
        </w:rPr>
        <w:t>10.1</w:t>
      </w:r>
      <w:r>
        <w:rPr>
          <w:rFonts w:cs="Times-Bold"/>
          <w:bCs/>
          <w:sz w:val="24"/>
          <w:szCs w:val="24"/>
          <w:lang w:eastAsia="en-GB"/>
        </w:rPr>
        <w:tab/>
      </w:r>
      <w:r w:rsidRPr="00FD509E">
        <w:rPr>
          <w:rFonts w:cs="Times-Bold"/>
          <w:bCs/>
          <w:sz w:val="24"/>
          <w:szCs w:val="24"/>
          <w:lang w:eastAsia="en-GB"/>
        </w:rPr>
        <w:t>Adult Social Services</w:t>
      </w:r>
    </w:p>
    <w:p w:rsidR="004D2A51" w:rsidRPr="00FC3FDD" w:rsidRDefault="004D2A51" w:rsidP="004D2A51">
      <w:pPr>
        <w:pStyle w:val="ListParagraph"/>
        <w:jc w:val="both"/>
        <w:rPr>
          <w:rFonts w:cs="Arial"/>
          <w:color w:val="000000"/>
          <w:sz w:val="24"/>
          <w:szCs w:val="24"/>
        </w:rPr>
      </w:pPr>
      <w:r w:rsidRPr="00FC3FDD">
        <w:rPr>
          <w:rFonts w:cs="Arial"/>
          <w:color w:val="000000"/>
          <w:sz w:val="24"/>
          <w:szCs w:val="24"/>
        </w:rPr>
        <w:t xml:space="preserve">The Department of Health’s recent ‘No secrets’ guidance document that authorities develop a local framework within which all responsible agencies work together to ensure a coherent policy for the protection of </w:t>
      </w:r>
      <w:r>
        <w:rPr>
          <w:rFonts w:cs="Arial"/>
          <w:color w:val="000000"/>
          <w:sz w:val="24"/>
          <w:szCs w:val="24"/>
        </w:rPr>
        <w:t>adults at risk</w:t>
      </w:r>
      <w:r w:rsidRPr="00FC3FDD">
        <w:rPr>
          <w:rFonts w:cs="Arial"/>
          <w:color w:val="000000"/>
          <w:sz w:val="24"/>
          <w:szCs w:val="24"/>
        </w:rPr>
        <w:t xml:space="preserve">  of abuse. </w:t>
      </w:r>
    </w:p>
    <w:p w:rsidR="004D2A51" w:rsidRPr="00FC3FDD" w:rsidRDefault="004D2A51" w:rsidP="004D2A51">
      <w:pPr>
        <w:pStyle w:val="ListParagraph"/>
        <w:jc w:val="both"/>
        <w:rPr>
          <w:rFonts w:cs="Arial"/>
          <w:color w:val="000000"/>
          <w:sz w:val="24"/>
          <w:szCs w:val="24"/>
        </w:rPr>
      </w:pPr>
      <w:r>
        <w:rPr>
          <w:rFonts w:cs="Arial"/>
          <w:color w:val="000000"/>
          <w:sz w:val="24"/>
          <w:szCs w:val="24"/>
        </w:rPr>
        <w:t xml:space="preserve">Royal Borough Greenwich has </w:t>
      </w:r>
      <w:r w:rsidRPr="00FC3FDD">
        <w:rPr>
          <w:rFonts w:cs="Arial"/>
          <w:color w:val="000000"/>
          <w:sz w:val="24"/>
          <w:szCs w:val="24"/>
        </w:rPr>
        <w:t xml:space="preserve">a </w:t>
      </w:r>
      <w:r w:rsidRPr="00FC3FDD">
        <w:rPr>
          <w:rFonts w:cs="Arial"/>
          <w:sz w:val="24"/>
          <w:szCs w:val="24"/>
        </w:rPr>
        <w:t>Safeguarding Adults Board</w:t>
      </w:r>
      <w:r>
        <w:rPr>
          <w:rFonts w:cs="Arial"/>
          <w:sz w:val="24"/>
          <w:szCs w:val="24"/>
        </w:rPr>
        <w:t xml:space="preserve"> (SAB)</w:t>
      </w:r>
      <w:r w:rsidRPr="00FC3FDD">
        <w:rPr>
          <w:rFonts w:cs="Arial"/>
          <w:sz w:val="24"/>
          <w:szCs w:val="24"/>
        </w:rPr>
        <w:t xml:space="preserve">, which oversees multi-agency work aimed at protecting and safeguarding </w:t>
      </w:r>
      <w:r>
        <w:rPr>
          <w:rFonts w:cs="Arial"/>
          <w:sz w:val="24"/>
          <w:szCs w:val="24"/>
        </w:rPr>
        <w:t>adults at risk</w:t>
      </w:r>
      <w:r w:rsidRPr="00FC3FDD">
        <w:rPr>
          <w:rFonts w:cs="Arial"/>
          <w:sz w:val="24"/>
          <w:szCs w:val="24"/>
        </w:rPr>
        <w:t xml:space="preserve">. </w:t>
      </w:r>
      <w:r>
        <w:rPr>
          <w:rFonts w:cs="Arial"/>
          <w:sz w:val="24"/>
          <w:szCs w:val="24"/>
        </w:rPr>
        <w:t xml:space="preserve">The VCS representative on SAB is currently a Development Officer in GAVS whose role includes supporting organisations in Greenwich working with adults and older people and keeping abreast with developments and good practise around safeguarding adults at risk </w:t>
      </w:r>
    </w:p>
    <w:p w:rsidR="004D2A51" w:rsidRPr="00FD509E" w:rsidRDefault="004D2A51" w:rsidP="004D2A51">
      <w:pPr>
        <w:pStyle w:val="ListParagraph"/>
        <w:ind w:left="0"/>
        <w:jc w:val="both"/>
        <w:rPr>
          <w:rFonts w:cs="Arial"/>
          <w:bCs/>
          <w:sz w:val="24"/>
          <w:szCs w:val="24"/>
          <w:lang w:eastAsia="en-GB"/>
        </w:rPr>
      </w:pPr>
      <w:r w:rsidRPr="00FD509E">
        <w:rPr>
          <w:rFonts w:cs="Arial"/>
          <w:bCs/>
          <w:sz w:val="24"/>
          <w:szCs w:val="24"/>
          <w:lang w:eastAsia="en-GB"/>
        </w:rPr>
        <w:t>10.2</w:t>
      </w:r>
      <w:r w:rsidRPr="00FD509E">
        <w:rPr>
          <w:rFonts w:cs="Arial"/>
          <w:bCs/>
          <w:sz w:val="24"/>
          <w:szCs w:val="24"/>
          <w:lang w:eastAsia="en-GB"/>
        </w:rPr>
        <w:tab/>
        <w:t>The Police</w:t>
      </w:r>
    </w:p>
    <w:p w:rsidR="004D2A51" w:rsidRPr="00FC3FDD" w:rsidRDefault="004D2A51" w:rsidP="004D2A51">
      <w:pPr>
        <w:pStyle w:val="ListParagraph"/>
        <w:jc w:val="both"/>
        <w:rPr>
          <w:sz w:val="24"/>
          <w:szCs w:val="24"/>
        </w:rPr>
      </w:pPr>
      <w:r w:rsidRPr="00FC3FDD">
        <w:rPr>
          <w:sz w:val="24"/>
          <w:szCs w:val="24"/>
        </w:rPr>
        <w:t xml:space="preserve">The Police play a vital role in Safeguarding Adults </w:t>
      </w:r>
      <w:r>
        <w:rPr>
          <w:sz w:val="24"/>
          <w:szCs w:val="24"/>
        </w:rPr>
        <w:t xml:space="preserve">at risk </w:t>
      </w:r>
      <w:r w:rsidRPr="00FC3FDD">
        <w:rPr>
          <w:sz w:val="24"/>
          <w:szCs w:val="24"/>
        </w:rPr>
        <w:t>with cases involving alleged criminal acts. It becomes the responsibility of the police to investigate allegations of crime by preserving and gathering evidence. Where a crime is identified, the police will be the lead agency and they will direct investigations in line with legal and other procedural protocols.</w:t>
      </w:r>
    </w:p>
    <w:p w:rsidR="004D2A51" w:rsidRPr="0078058A" w:rsidRDefault="00D27393" w:rsidP="004D2A51">
      <w:pPr>
        <w:pStyle w:val="ListParagraph"/>
        <w:ind w:left="0"/>
        <w:jc w:val="both"/>
        <w:rPr>
          <w:b/>
          <w:sz w:val="24"/>
          <w:szCs w:val="24"/>
        </w:rPr>
      </w:pPr>
      <w:r>
        <w:rPr>
          <w:b/>
          <w:sz w:val="24"/>
          <w:szCs w:val="24"/>
        </w:rPr>
        <w:t>11</w:t>
      </w:r>
      <w:r w:rsidR="004D2A51" w:rsidRPr="0078058A">
        <w:rPr>
          <w:b/>
          <w:sz w:val="24"/>
          <w:szCs w:val="24"/>
        </w:rPr>
        <w:t>.</w:t>
      </w:r>
      <w:r w:rsidR="004D2A51" w:rsidRPr="0078058A">
        <w:rPr>
          <w:b/>
          <w:sz w:val="24"/>
          <w:szCs w:val="24"/>
        </w:rPr>
        <w:tab/>
        <w:t>Complaints procedure</w:t>
      </w:r>
    </w:p>
    <w:p w:rsidR="004D2A51" w:rsidRPr="00FC3FDD" w:rsidRDefault="00D27393" w:rsidP="004D2A51">
      <w:pPr>
        <w:pStyle w:val="ListParagraph"/>
        <w:ind w:hanging="720"/>
        <w:jc w:val="both"/>
        <w:rPr>
          <w:sz w:val="24"/>
          <w:szCs w:val="24"/>
        </w:rPr>
      </w:pPr>
      <w:r>
        <w:rPr>
          <w:sz w:val="24"/>
          <w:szCs w:val="24"/>
        </w:rPr>
        <w:t>11</w:t>
      </w:r>
      <w:r w:rsidR="004D2A51">
        <w:rPr>
          <w:sz w:val="24"/>
          <w:szCs w:val="24"/>
        </w:rPr>
        <w:t>.1</w:t>
      </w:r>
      <w:r w:rsidR="004D2A51">
        <w:rPr>
          <w:sz w:val="24"/>
          <w:szCs w:val="24"/>
        </w:rPr>
        <w:tab/>
        <w:t>All complaints should be sent to the chair of Eltham Arts and will be considered by the committee</w:t>
      </w:r>
      <w:r w:rsidR="004D2A51" w:rsidRPr="00FC3FDD">
        <w:rPr>
          <w:sz w:val="24"/>
          <w:szCs w:val="24"/>
        </w:rPr>
        <w:t>.</w:t>
      </w:r>
    </w:p>
    <w:p w:rsidR="004D2A51" w:rsidRPr="0078058A" w:rsidRDefault="00D27393" w:rsidP="004D2A51">
      <w:pPr>
        <w:pStyle w:val="ListParagraph"/>
        <w:ind w:left="0"/>
        <w:jc w:val="both"/>
        <w:rPr>
          <w:b/>
          <w:sz w:val="24"/>
          <w:szCs w:val="24"/>
        </w:rPr>
      </w:pPr>
      <w:r>
        <w:rPr>
          <w:b/>
          <w:sz w:val="24"/>
          <w:szCs w:val="24"/>
        </w:rPr>
        <w:lastRenderedPageBreak/>
        <w:t>12</w:t>
      </w:r>
      <w:r w:rsidR="004D2A51">
        <w:rPr>
          <w:b/>
          <w:sz w:val="24"/>
          <w:szCs w:val="24"/>
        </w:rPr>
        <w:tab/>
      </w:r>
      <w:r w:rsidR="004D2A51" w:rsidRPr="0078058A">
        <w:rPr>
          <w:b/>
          <w:sz w:val="24"/>
          <w:szCs w:val="24"/>
        </w:rPr>
        <w:t>Recruitment procedure</w:t>
      </w:r>
    </w:p>
    <w:p w:rsidR="004D2A51" w:rsidRDefault="00D27393" w:rsidP="004D2A51">
      <w:pPr>
        <w:pStyle w:val="ListParagraph"/>
        <w:ind w:hanging="720"/>
        <w:jc w:val="both"/>
        <w:rPr>
          <w:sz w:val="24"/>
          <w:szCs w:val="24"/>
        </w:rPr>
      </w:pPr>
      <w:r>
        <w:rPr>
          <w:sz w:val="24"/>
          <w:szCs w:val="24"/>
        </w:rPr>
        <w:t>12</w:t>
      </w:r>
      <w:r w:rsidR="004D2A51">
        <w:rPr>
          <w:sz w:val="24"/>
          <w:szCs w:val="24"/>
        </w:rPr>
        <w:t>.1</w:t>
      </w:r>
      <w:r w:rsidR="004D2A51">
        <w:rPr>
          <w:sz w:val="24"/>
          <w:szCs w:val="24"/>
        </w:rPr>
        <w:tab/>
        <w:t>Eltham Arts does not currently recruit staff , but if staff are recruited will operate</w:t>
      </w:r>
      <w:r w:rsidR="004D2A51" w:rsidRPr="00FC3FDD">
        <w:rPr>
          <w:sz w:val="24"/>
          <w:szCs w:val="24"/>
        </w:rPr>
        <w:t xml:space="preserve"> procedures that take account of the need to safeguard and promote the welfare of </w:t>
      </w:r>
      <w:r w:rsidR="004D2A51">
        <w:rPr>
          <w:sz w:val="24"/>
          <w:szCs w:val="24"/>
        </w:rPr>
        <w:t>adults at risk</w:t>
      </w:r>
      <w:r w:rsidR="004D2A51" w:rsidRPr="00FC3FDD">
        <w:rPr>
          <w:sz w:val="24"/>
          <w:szCs w:val="24"/>
        </w:rPr>
        <w:t xml:space="preserve">, including arrangements for appropriate checks on new staff, volunteers and </w:t>
      </w:r>
      <w:r w:rsidR="004D2A51">
        <w:rPr>
          <w:sz w:val="24"/>
          <w:szCs w:val="24"/>
        </w:rPr>
        <w:t>committee</w:t>
      </w:r>
      <w:r w:rsidR="004D2A51" w:rsidRPr="00FC3FDD">
        <w:rPr>
          <w:sz w:val="24"/>
          <w:szCs w:val="24"/>
        </w:rPr>
        <w:t xml:space="preserve"> where applicable.</w:t>
      </w:r>
    </w:p>
    <w:p w:rsidR="004D2A51" w:rsidRPr="00EB11B7" w:rsidRDefault="004D2A51" w:rsidP="004D2A51">
      <w:pPr>
        <w:pStyle w:val="ListParagraph"/>
        <w:ind w:hanging="720"/>
        <w:jc w:val="both"/>
        <w:rPr>
          <w:b/>
          <w:sz w:val="28"/>
          <w:szCs w:val="28"/>
        </w:rPr>
      </w:pPr>
      <w:r w:rsidRPr="00EB11B7">
        <w:rPr>
          <w:b/>
          <w:sz w:val="28"/>
          <w:szCs w:val="28"/>
        </w:rPr>
        <w:t>References, internet links and further sources of information</w:t>
      </w:r>
    </w:p>
    <w:p w:rsidR="004D2A51" w:rsidRPr="00FC3FDD" w:rsidRDefault="004D2A51" w:rsidP="004D2A51">
      <w:pPr>
        <w:pStyle w:val="ListParagraph"/>
        <w:ind w:left="0"/>
        <w:jc w:val="both"/>
        <w:rPr>
          <w:sz w:val="24"/>
          <w:szCs w:val="24"/>
        </w:rPr>
      </w:pPr>
      <w:r w:rsidRPr="00FC3FDD">
        <w:rPr>
          <w:sz w:val="24"/>
          <w:szCs w:val="24"/>
        </w:rPr>
        <w:t>‘No Secrets’ report</w:t>
      </w:r>
    </w:p>
    <w:p w:rsidR="004D2A51" w:rsidRPr="00FC3FDD" w:rsidRDefault="004D2A51" w:rsidP="004D2A51">
      <w:pPr>
        <w:pStyle w:val="ListParagraph"/>
        <w:ind w:left="0"/>
        <w:jc w:val="both"/>
        <w:rPr>
          <w:color w:val="FF0000"/>
          <w:sz w:val="24"/>
          <w:szCs w:val="24"/>
        </w:rPr>
      </w:pPr>
      <w:r w:rsidRPr="00FC3FDD">
        <w:rPr>
          <w:sz w:val="24"/>
          <w:szCs w:val="24"/>
        </w:rPr>
        <w:t xml:space="preserve">The first national policy developed for the protection of </w:t>
      </w:r>
      <w:r>
        <w:rPr>
          <w:sz w:val="24"/>
          <w:szCs w:val="24"/>
        </w:rPr>
        <w:t>adults at risk</w:t>
      </w:r>
      <w:r w:rsidRPr="00FC3FDD">
        <w:rPr>
          <w:sz w:val="24"/>
          <w:szCs w:val="24"/>
        </w:rPr>
        <w:t>, for use by all health and social care organisations and the police. It introduced guidance around local multi-agency arrangements and was issued under Section 7 of the Local Authority Social Services Act 1970. Its implementation is led by local authorities with social services responsibilities.</w:t>
      </w:r>
      <w:r w:rsidRPr="00FC3FDD">
        <w:rPr>
          <w:color w:val="FF0000"/>
          <w:sz w:val="24"/>
          <w:szCs w:val="24"/>
        </w:rPr>
        <w:t xml:space="preserve"> </w:t>
      </w:r>
    </w:p>
    <w:p w:rsidR="004D2A51" w:rsidRPr="00FC3FDD" w:rsidRDefault="00CE49D5" w:rsidP="004D2A51">
      <w:pPr>
        <w:pStyle w:val="ListParagraph"/>
        <w:ind w:left="0"/>
        <w:jc w:val="both"/>
        <w:rPr>
          <w:b/>
          <w:sz w:val="24"/>
          <w:szCs w:val="24"/>
        </w:rPr>
      </w:pPr>
      <w:hyperlink r:id="rId7" w:history="1">
        <w:r w:rsidR="004D2A51" w:rsidRPr="00FC3FDD">
          <w:rPr>
            <w:rStyle w:val="Hyperlink"/>
            <w:b/>
            <w:sz w:val="24"/>
            <w:szCs w:val="24"/>
          </w:rPr>
          <w:t>http://www.dh.gov.uk/en/Publicationsandstatistics/Lettersandcirculars/Dearcolleagueletters/DH_4002849</w:t>
        </w:r>
      </w:hyperlink>
    </w:p>
    <w:p w:rsidR="004D2A51" w:rsidRPr="00EB11B7" w:rsidRDefault="004D2A51" w:rsidP="004D2A51">
      <w:pPr>
        <w:pStyle w:val="ListParagraph"/>
        <w:ind w:left="0"/>
        <w:jc w:val="both"/>
        <w:rPr>
          <w:rFonts w:cs="Arial"/>
          <w:sz w:val="24"/>
          <w:szCs w:val="24"/>
        </w:rPr>
      </w:pPr>
      <w:r w:rsidRPr="00EB11B7">
        <w:rPr>
          <w:rFonts w:cs="Arial"/>
          <w:sz w:val="24"/>
          <w:szCs w:val="24"/>
        </w:rPr>
        <w:t xml:space="preserve">Action on Elder Abuse (AEA) is a charity working to protect, and prevent the abuse of, vulnerable older adults. </w:t>
      </w:r>
      <w:hyperlink r:id="rId8" w:history="1">
        <w:r w:rsidRPr="00EB11B7">
          <w:rPr>
            <w:rStyle w:val="Hyperlink"/>
            <w:sz w:val="24"/>
            <w:szCs w:val="24"/>
          </w:rPr>
          <w:t>http://www.elderabuse.org.uk</w:t>
        </w:r>
      </w:hyperlink>
    </w:p>
    <w:p w:rsidR="004D2A51" w:rsidRDefault="004D2A51" w:rsidP="004D2A51">
      <w:pPr>
        <w:pStyle w:val="ListParagraph"/>
        <w:ind w:left="0"/>
        <w:jc w:val="both"/>
        <w:rPr>
          <w:sz w:val="24"/>
          <w:szCs w:val="24"/>
        </w:rPr>
      </w:pPr>
      <w:r>
        <w:rPr>
          <w:sz w:val="24"/>
          <w:szCs w:val="24"/>
        </w:rPr>
        <w:t>Pan London ‘At a Glance’ Procedures</w:t>
      </w:r>
    </w:p>
    <w:p w:rsidR="004D2A51" w:rsidRDefault="00CE49D5" w:rsidP="004D2A51">
      <w:pPr>
        <w:pStyle w:val="ListParagraph"/>
        <w:ind w:left="0"/>
        <w:jc w:val="both"/>
        <w:rPr>
          <w:sz w:val="24"/>
          <w:szCs w:val="24"/>
        </w:rPr>
      </w:pPr>
      <w:hyperlink r:id="rId9" w:history="1">
        <w:r w:rsidR="004D2A51" w:rsidRPr="00C946AB">
          <w:rPr>
            <w:rStyle w:val="Hyperlink"/>
            <w:sz w:val="24"/>
            <w:szCs w:val="24"/>
          </w:rPr>
          <w:t>http://www.scie.org.uk/publications/ataglance/ataglance44.pdf</w:t>
        </w:r>
      </w:hyperlink>
    </w:p>
    <w:p w:rsidR="004D2A51" w:rsidRDefault="004D2A51" w:rsidP="004D2A51">
      <w:pPr>
        <w:pStyle w:val="ListParagraph"/>
        <w:ind w:left="0"/>
        <w:jc w:val="both"/>
        <w:rPr>
          <w:sz w:val="24"/>
          <w:szCs w:val="24"/>
        </w:rPr>
      </w:pPr>
    </w:p>
    <w:p w:rsidR="004D2A51" w:rsidRDefault="004D2A51" w:rsidP="004D2A51">
      <w:pPr>
        <w:pStyle w:val="ListParagraph"/>
        <w:ind w:left="0"/>
        <w:jc w:val="both"/>
        <w:rPr>
          <w:sz w:val="24"/>
          <w:szCs w:val="24"/>
        </w:rPr>
      </w:pPr>
    </w:p>
    <w:p w:rsidR="00EB1BD1" w:rsidRDefault="00EB1BD1"/>
    <w:sectPr w:rsidR="00EB1BD1" w:rsidSect="00EB1BD1">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49D5" w:rsidRDefault="00CE49D5" w:rsidP="00B3553A">
      <w:r>
        <w:separator/>
      </w:r>
    </w:p>
  </w:endnote>
  <w:endnote w:type="continuationSeparator" w:id="0">
    <w:p w:rsidR="00CE49D5" w:rsidRDefault="00CE49D5" w:rsidP="00B35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aramond-Light">
    <w:panose1 w:val="00000000000000000000"/>
    <w:charset w:val="00"/>
    <w:family w:val="roman"/>
    <w:notTrueType/>
    <w:pitch w:val="default"/>
    <w:sig w:usb0="00000003" w:usb1="00000000" w:usb2="00000000" w:usb3="00000000" w:csb0="00000001" w:csb1="00000000"/>
  </w:font>
  <w:font w:name="Bliss-Regular">
    <w:panose1 w:val="00000000000000000000"/>
    <w:charset w:val="00"/>
    <w:family w:val="swiss"/>
    <w:notTrueType/>
    <w:pitch w:val="default"/>
    <w:sig w:usb0="00000003" w:usb1="00000000" w:usb2="00000000" w:usb3="00000000" w:csb0="00000001" w:csb1="00000000"/>
  </w:font>
  <w:font w:name="RotisSansSerif-Light">
    <w:panose1 w:val="00000000000000000000"/>
    <w:charset w:val="00"/>
    <w:family w:val="swiss"/>
    <w:notTrueType/>
    <w:pitch w:val="default"/>
    <w:sig w:usb0="00000003" w:usb1="00000000" w:usb2="00000000" w:usb3="00000000" w:csb0="00000001"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Garamond-Bold">
    <w:panose1 w:val="00000000000000000000"/>
    <w:charset w:val="00"/>
    <w:family w:val="roman"/>
    <w:notTrueType/>
    <w:pitch w:val="default"/>
    <w:sig w:usb0="00000003" w:usb1="00000000" w:usb2="00000000" w:usb3="00000000" w:csb0="00000001" w:csb1="00000000"/>
  </w:font>
  <w:font w:name="Bliss2">
    <w:panose1 w:val="00000000000000000000"/>
    <w:charset w:val="00"/>
    <w:family w:val="swiss"/>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53A" w:rsidRDefault="00B355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0" w:name="_GoBack" w:displacedByCustomXml="next"/>
  <w:bookmarkEnd w:id="0" w:displacedByCustomXml="next"/>
  <w:sdt>
    <w:sdtPr>
      <w:id w:val="1545636024"/>
      <w:docPartObj>
        <w:docPartGallery w:val="Page Numbers (Bottom of Page)"/>
        <w:docPartUnique/>
      </w:docPartObj>
    </w:sdtPr>
    <w:sdtEndPr>
      <w:rPr>
        <w:noProof/>
      </w:rPr>
    </w:sdtEndPr>
    <w:sdtContent>
      <w:p w:rsidR="00B3553A" w:rsidRDefault="00B3553A">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B3553A" w:rsidRDefault="00B355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53A" w:rsidRDefault="00B355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49D5" w:rsidRDefault="00CE49D5" w:rsidP="00B3553A">
      <w:r>
        <w:separator/>
      </w:r>
    </w:p>
  </w:footnote>
  <w:footnote w:type="continuationSeparator" w:id="0">
    <w:p w:rsidR="00CE49D5" w:rsidRDefault="00CE49D5" w:rsidP="00B355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53A" w:rsidRDefault="00B355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53A" w:rsidRDefault="00B355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53A" w:rsidRDefault="00B355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0F3EAE"/>
    <w:multiLevelType w:val="hybridMultilevel"/>
    <w:tmpl w:val="BD7241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9669A8"/>
    <w:multiLevelType w:val="hybridMultilevel"/>
    <w:tmpl w:val="39B2EF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C232BEA"/>
    <w:multiLevelType w:val="hybridMultilevel"/>
    <w:tmpl w:val="EBA470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79004C2E"/>
    <w:multiLevelType w:val="hybridMultilevel"/>
    <w:tmpl w:val="5B509220"/>
    <w:lvl w:ilvl="0" w:tplc="BCE8B47A">
      <w:numFmt w:val="bullet"/>
      <w:lvlText w:val="•"/>
      <w:lvlJc w:val="left"/>
      <w:pPr>
        <w:ind w:left="1080" w:hanging="360"/>
      </w:pPr>
      <w:rPr>
        <w:rFonts w:ascii="Calibri" w:eastAsia="Calibri"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D2A51"/>
    <w:rsid w:val="004D2A51"/>
    <w:rsid w:val="0081140B"/>
    <w:rsid w:val="00811C2E"/>
    <w:rsid w:val="00A44A6D"/>
    <w:rsid w:val="00B3553A"/>
    <w:rsid w:val="00C55DBE"/>
    <w:rsid w:val="00CB4EDE"/>
    <w:rsid w:val="00CE49D5"/>
    <w:rsid w:val="00D27393"/>
    <w:rsid w:val="00EA6D1E"/>
    <w:rsid w:val="00EB1B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0DFAD"/>
  <w15:docId w15:val="{12D339C7-B639-414F-82F4-F896456A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D2A5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D2A51"/>
    <w:rPr>
      <w:color w:val="0000FF"/>
      <w:u w:val="single"/>
    </w:rPr>
  </w:style>
  <w:style w:type="paragraph" w:styleId="ListParagraph">
    <w:name w:val="List Paragraph"/>
    <w:basedOn w:val="Normal"/>
    <w:uiPriority w:val="34"/>
    <w:qFormat/>
    <w:rsid w:val="004D2A51"/>
    <w:pPr>
      <w:spacing w:after="200" w:line="276" w:lineRule="auto"/>
      <w:ind w:left="720"/>
    </w:pPr>
    <w:rPr>
      <w:rFonts w:ascii="Calibri" w:eastAsia="Calibri" w:hAnsi="Calibri"/>
      <w:sz w:val="22"/>
      <w:szCs w:val="22"/>
    </w:rPr>
  </w:style>
  <w:style w:type="paragraph" w:styleId="Header">
    <w:name w:val="header"/>
    <w:basedOn w:val="Normal"/>
    <w:link w:val="HeaderChar"/>
    <w:uiPriority w:val="99"/>
    <w:unhideWhenUsed/>
    <w:rsid w:val="00B3553A"/>
    <w:pPr>
      <w:tabs>
        <w:tab w:val="center" w:pos="4513"/>
        <w:tab w:val="right" w:pos="9026"/>
      </w:tabs>
    </w:pPr>
  </w:style>
  <w:style w:type="character" w:customStyle="1" w:styleId="HeaderChar">
    <w:name w:val="Header Char"/>
    <w:basedOn w:val="DefaultParagraphFont"/>
    <w:link w:val="Header"/>
    <w:uiPriority w:val="99"/>
    <w:rsid w:val="00B3553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3553A"/>
    <w:pPr>
      <w:tabs>
        <w:tab w:val="center" w:pos="4513"/>
        <w:tab w:val="right" w:pos="9026"/>
      </w:tabs>
    </w:pPr>
  </w:style>
  <w:style w:type="character" w:customStyle="1" w:styleId="FooterChar">
    <w:name w:val="Footer Char"/>
    <w:basedOn w:val="DefaultParagraphFont"/>
    <w:link w:val="Footer"/>
    <w:uiPriority w:val="99"/>
    <w:rsid w:val="00B3553A"/>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lderabuse.org.u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dh.gov.uk/en/Publicationsandstatistics/Lettersandcirculars/Dearcolleagueletters/DH_4002849"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cie.org.uk/publications/ataglance/ataglance44.pdf"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2023</Words>
  <Characters>11534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Gaynor</dc:creator>
  <cp:lastModifiedBy>Gaynor Wingham</cp:lastModifiedBy>
  <cp:revision>6</cp:revision>
  <dcterms:created xsi:type="dcterms:W3CDTF">2015-05-10T19:31:00Z</dcterms:created>
  <dcterms:modified xsi:type="dcterms:W3CDTF">2016-06-02T17:17:00Z</dcterms:modified>
</cp:coreProperties>
</file>